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https://www.velvetjobs.com/job-descriptions/credit-executive</w:t>
        </w:r>
      </w:hyperlink>
    </w:p>
    <w:p>
      <w:pPr>
        <w:pStyle w:val="Heading1"/>
      </w:pPr>
      <w:bookmarkStart w:id="21" w:name="example-of-credit-executive-job-description"/>
      <w:r>
        <w:t xml:space="preserve">Example of Credit Executive Job Description</w:t>
      </w:r>
      <w:bookmarkEnd w:id="21"/>
    </w:p>
    <w:p>
      <w:pPr>
        <w:pStyle w:val="Compact"/>
      </w:pPr>
      <w:r>
        <w:t xml:space="preserve">Our innovative and growing company is searching for experienced candidates for the position of credit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executive"/>
      <w:r>
        <w:t xml:space="preserve">Responsibilities for credit executive</w:t>
      </w:r>
      <w:bookmarkEnd w:id="22"/>
    </w:p>
    <w:p>
      <w:pPr>
        <w:pStyle w:val="Compact"/>
        <w:numPr>
          <w:numId w:val="1001"/>
          <w:ilvl w:val="0"/>
        </w:numPr>
      </w:pPr>
      <w:r>
        <w:t xml:space="preserve">Guide the team in the development and implementation of policies and procedures to ensure that there is a strong Controls infrastructure within the group</w:t>
      </w:r>
    </w:p>
    <w:p>
      <w:pPr>
        <w:pStyle w:val="Compact"/>
        <w:numPr>
          <w:numId w:val="1001"/>
          <w:ilvl w:val="0"/>
        </w:numPr>
      </w:pPr>
      <w:r>
        <w:t xml:space="preserve">Work with Control partners to identify any control gaps that may exist and work to close those gaps with appropriate controls</w:t>
      </w:r>
    </w:p>
    <w:p>
      <w:pPr>
        <w:pStyle w:val="Compact"/>
        <w:numPr>
          <w:numId w:val="1001"/>
          <w:ilvl w:val="0"/>
        </w:numPr>
      </w:pPr>
      <w:r>
        <w:t xml:space="preserve">Analyze departmental operations and processes to ensure efficiencies are maximized using a risk based approach to underwriting and credit reviews</w:t>
      </w:r>
    </w:p>
    <w:p>
      <w:pPr>
        <w:pStyle w:val="Compact"/>
        <w:numPr>
          <w:numId w:val="1001"/>
          <w:ilvl w:val="0"/>
        </w:numPr>
      </w:pPr>
      <w:r>
        <w:t xml:space="preserve">Monitor departmental performance and identify areas where new/enhanced systems can improve the quality of existing services recommend means for improvement, including procedural steps, increased training, and enhanced documentation</w:t>
      </w:r>
    </w:p>
    <w:p>
      <w:pPr>
        <w:pStyle w:val="Compact"/>
        <w:numPr>
          <w:numId w:val="1001"/>
          <w:ilvl w:val="0"/>
        </w:numPr>
      </w:pPr>
      <w:r>
        <w:t xml:space="preserve">Serve as an escalation point for complex deals, difficult issues or problems, merchant complaints, complaints from internal stakeholders</w:t>
      </w:r>
    </w:p>
    <w:p>
      <w:pPr>
        <w:pStyle w:val="Compact"/>
        <w:numPr>
          <w:numId w:val="1001"/>
          <w:ilvl w:val="0"/>
        </w:numPr>
      </w:pPr>
      <w:r>
        <w:t xml:space="preserve">Directly responsible to underwrite structure and complete credit requests including the initiation and completion of all required loans documentation and agreements</w:t>
      </w:r>
    </w:p>
    <w:p>
      <w:pPr>
        <w:pStyle w:val="Compact"/>
        <w:numPr>
          <w:numId w:val="1001"/>
          <w:ilvl w:val="0"/>
        </w:numPr>
      </w:pPr>
      <w:r>
        <w:t xml:space="preserve">Maintain and monitor all required collateral arrangements</w:t>
      </w:r>
    </w:p>
    <w:p>
      <w:pPr>
        <w:pStyle w:val="Compact"/>
        <w:numPr>
          <w:numId w:val="1001"/>
          <w:ilvl w:val="0"/>
        </w:numPr>
      </w:pPr>
      <w:r>
        <w:t xml:space="preserve">Liaison with Credit Administration, the Note Center, the Documentation Center and Legal Department as required</w:t>
      </w:r>
    </w:p>
    <w:p>
      <w:pPr>
        <w:pStyle w:val="Compact"/>
        <w:numPr>
          <w:numId w:val="1001"/>
          <w:ilvl w:val="0"/>
        </w:numPr>
      </w:pPr>
      <w:r>
        <w:t xml:space="preserve">Directly responsible for maintaining ongoing credit monitoring of an assigned credit portfolio to ensure the highest level of credit quality and promptly recognize/communicate potential credit quality issues</w:t>
      </w:r>
    </w:p>
    <w:p>
      <w:pPr>
        <w:pStyle w:val="Compact"/>
        <w:numPr>
          <w:numId w:val="1001"/>
          <w:ilvl w:val="0"/>
        </w:numPr>
      </w:pPr>
      <w:r>
        <w:t xml:space="preserve">Responsible for underwriting and portfolio management in adherence to the Bank’s guidelines and policies while working to achieve satisfactory results from the Bank’s internal and external examines</w:t>
      </w:r>
    </w:p>
    <w:p>
      <w:pPr>
        <w:pStyle w:val="Heading2"/>
      </w:pPr>
      <w:bookmarkStart w:id="23" w:name="qualifications-for-credit-executive"/>
      <w:r>
        <w:t xml:space="preserve">Qualifications for credit executive</w:t>
      </w:r>
      <w:bookmarkEnd w:id="23"/>
    </w:p>
    <w:p>
      <w:pPr>
        <w:pStyle w:val="Compact"/>
        <w:numPr>
          <w:numId w:val="1002"/>
          <w:ilvl w:val="0"/>
        </w:numPr>
      </w:pPr>
      <w:r>
        <w:t xml:space="preserve">Must have skills and experience to work at Executive Director level in an investment bank</w:t>
      </w:r>
    </w:p>
    <w:p>
      <w:pPr>
        <w:pStyle w:val="Compact"/>
        <w:numPr>
          <w:numId w:val="1002"/>
          <w:ilvl w:val="0"/>
        </w:numPr>
      </w:pPr>
      <w:r>
        <w:t xml:space="preserve">Experience of working in an advisory capacity</w:t>
      </w:r>
    </w:p>
    <w:p>
      <w:pPr>
        <w:pStyle w:val="Compact"/>
        <w:numPr>
          <w:numId w:val="1002"/>
          <w:ilvl w:val="0"/>
        </w:numPr>
      </w:pPr>
      <w:r>
        <w:t xml:space="preserve">Demonstrated expertise with respect to supranational, government-related entities (GREs), and/or sub-sovereign governments</w:t>
      </w:r>
    </w:p>
    <w:p>
      <w:pPr>
        <w:pStyle w:val="Compact"/>
        <w:numPr>
          <w:numId w:val="1002"/>
          <w:ilvl w:val="0"/>
        </w:numPr>
      </w:pPr>
      <w:r>
        <w:t xml:space="preserve">Understanding of credit rating agencies and relevant rating methodologies for sovereign, supranational, GRE or sub-sovereign governments</w:t>
      </w:r>
    </w:p>
    <w:p>
      <w:pPr>
        <w:pStyle w:val="Compact"/>
        <w:numPr>
          <w:numId w:val="1002"/>
          <w:ilvl w:val="0"/>
        </w:numPr>
      </w:pPr>
      <w:r>
        <w:t xml:space="preserve">Familiarity with credit analysis more broadly, as it applies to financial institutions, corporates, funds</w:t>
      </w:r>
    </w:p>
    <w:p>
      <w:pPr>
        <w:pStyle w:val="Compact"/>
        <w:numPr>
          <w:numId w:val="1002"/>
          <w:ilvl w:val="0"/>
        </w:numPr>
      </w:pPr>
      <w:r>
        <w:t xml:space="preserve">Experience analysing and working with OTC derivative products, including equity and funding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2021-10-28T18:34:38Z</dcterms:created>
  <dcterms:modified xsi:type="dcterms:W3CDTF">2021-10-28T18:34:38Z</dcterms:modified>
</cp:coreProperties>
</file>