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https://www.velvetjobs.com/job-descriptions/credit-executive</w:t>
        </w:r>
      </w:hyperlink>
    </w:p>
    <w:p>
      <w:pPr>
        <w:pStyle w:val="Heading1"/>
      </w:pPr>
      <w:bookmarkStart w:id="21" w:name="example-of-credit-executive-job-description"/>
      <w:r>
        <w:t xml:space="preserve">Example of Credit Executive Job Description</w:t>
      </w:r>
      <w:bookmarkEnd w:id="21"/>
    </w:p>
    <w:p>
      <w:pPr>
        <w:pStyle w:val="Compact"/>
      </w:pPr>
      <w:r>
        <w:t xml:space="preserve">Our innovative and growing company is searching for experienced candidates for the position of credit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executive"/>
      <w:r>
        <w:t xml:space="preserve">Responsibilities for credit executive</w:t>
      </w:r>
      <w:bookmarkEnd w:id="22"/>
    </w:p>
    <w:p>
      <w:pPr>
        <w:pStyle w:val="Compact"/>
        <w:numPr>
          <w:numId w:val="1001"/>
          <w:ilvl w:val="0"/>
        </w:numPr>
      </w:pPr>
      <w:r>
        <w:t xml:space="preserve">To release weekly segment wise past due report &amp; other time to time MIS required for AR</w:t>
      </w:r>
    </w:p>
    <w:p>
      <w:pPr>
        <w:pStyle w:val="Compact"/>
        <w:numPr>
          <w:numId w:val="1001"/>
          <w:ilvl w:val="0"/>
        </w:numPr>
      </w:pPr>
      <w:r>
        <w:t xml:space="preserve">Support in audit matters like queries raised in statutory audit for assigned locations and other audits like physical inventory etc</w:t>
      </w:r>
    </w:p>
    <w:p>
      <w:pPr>
        <w:pStyle w:val="Compact"/>
        <w:numPr>
          <w:numId w:val="1001"/>
          <w:ilvl w:val="0"/>
        </w:numPr>
      </w:pPr>
      <w:r>
        <w:t xml:space="preserve">Collaborate with modeling teams to develop and refine quantitative models in response to FRB stress testing exercises (CCAR, Risk Appetite, ICAAP)</w:t>
      </w:r>
    </w:p>
    <w:p>
      <w:pPr>
        <w:pStyle w:val="Compact"/>
        <w:numPr>
          <w:numId w:val="1001"/>
          <w:ilvl w:val="0"/>
        </w:numPr>
      </w:pPr>
      <w:r>
        <w:t xml:space="preserve">Oversee team responsible for monthly &amp; quarterly, regulatory &amp; management reporting processes for Business Banking credit specific results</w:t>
      </w:r>
    </w:p>
    <w:p>
      <w:pPr>
        <w:pStyle w:val="Compact"/>
        <w:numPr>
          <w:numId w:val="1001"/>
          <w:ilvl w:val="0"/>
        </w:numPr>
      </w:pPr>
      <w:r>
        <w:t xml:space="preserve">Manage a 30 person organization with approximately six direct reports, which entails managing performance, interviewing and hiring, and providing adequate training</w:t>
      </w:r>
    </w:p>
    <w:p>
      <w:pPr>
        <w:pStyle w:val="Compact"/>
        <w:numPr>
          <w:numId w:val="1001"/>
          <w:ilvl w:val="0"/>
        </w:numPr>
      </w:pPr>
      <w:r>
        <w:t xml:space="preserve">Ensure that the judgmental credit decisions are made in accordance with the risk appetite and risk strategy of Commerce Solutions</w:t>
      </w:r>
    </w:p>
    <w:p>
      <w:pPr>
        <w:pStyle w:val="Compact"/>
        <w:numPr>
          <w:numId w:val="1001"/>
          <w:ilvl w:val="0"/>
        </w:numPr>
      </w:pPr>
      <w:r>
        <w:t xml:space="preserve">Liaise with internal and external auditors and regulators at times when the group is under review</w:t>
      </w:r>
    </w:p>
    <w:p>
      <w:pPr>
        <w:pStyle w:val="Compact"/>
        <w:numPr>
          <w:numId w:val="1001"/>
          <w:ilvl w:val="0"/>
        </w:numPr>
      </w:pPr>
      <w:r>
        <w:t xml:space="preserve">Serve as the CSo Credit Risk lead and subject matter expert for internal projects that have dependencies on Credit Risk</w:t>
      </w:r>
    </w:p>
    <w:p>
      <w:pPr>
        <w:pStyle w:val="Compact"/>
        <w:numPr>
          <w:numId w:val="1001"/>
          <w:ilvl w:val="0"/>
        </w:numPr>
      </w:pPr>
      <w:r>
        <w:t xml:space="preserve">Provide strategic credit decisions and recommendations on all Wholesale Credits, structuring accounts as needed to mitigate credit exposure</w:t>
      </w:r>
    </w:p>
    <w:p>
      <w:pPr>
        <w:pStyle w:val="Compact"/>
        <w:numPr>
          <w:numId w:val="1001"/>
          <w:ilvl w:val="0"/>
        </w:numPr>
      </w:pPr>
      <w:r>
        <w:t xml:space="preserve">Work with internal counsel to assist in the negotiation of credit provisions within the merchant agreements for large corporate clients</w:t>
      </w:r>
    </w:p>
    <w:p>
      <w:pPr>
        <w:pStyle w:val="Heading2"/>
      </w:pPr>
      <w:bookmarkStart w:id="23" w:name="qualifications-for-credit-executive"/>
      <w:r>
        <w:t xml:space="preserve">Qualifications for credit executive</w:t>
      </w:r>
      <w:bookmarkEnd w:id="23"/>
    </w:p>
    <w:p>
      <w:pPr>
        <w:pStyle w:val="Compact"/>
        <w:numPr>
          <w:numId w:val="1002"/>
          <w:ilvl w:val="0"/>
        </w:numPr>
      </w:pPr>
      <w:r>
        <w:t xml:space="preserve">Team player with an ability to work in small teams and mentor junior professionals</w:t>
      </w:r>
    </w:p>
    <w:p>
      <w:pPr>
        <w:pStyle w:val="Compact"/>
        <w:numPr>
          <w:numId w:val="1002"/>
          <w:ilvl w:val="0"/>
        </w:numPr>
      </w:pPr>
      <w:r>
        <w:t xml:space="preserve">High degree of fluency in German language a must</w:t>
      </w:r>
    </w:p>
    <w:p>
      <w:pPr>
        <w:pStyle w:val="Compact"/>
        <w:numPr>
          <w:numId w:val="1002"/>
          <w:ilvl w:val="0"/>
        </w:numPr>
      </w:pPr>
      <w:r>
        <w:t xml:space="preserve">10 plus years of commercial credit or wealth management credit experience or a combination of lending and credit experience</w:t>
      </w:r>
    </w:p>
    <w:p>
      <w:pPr>
        <w:pStyle w:val="Compact"/>
        <w:numPr>
          <w:numId w:val="1002"/>
          <w:ilvl w:val="0"/>
        </w:numPr>
      </w:pPr>
      <w:r>
        <w:t xml:space="preserve">In depth experience with related credit systems such as Exposure Now, eCLIPS, LIQ, DealWorks, GTS Inquiry, CLW</w:t>
      </w:r>
    </w:p>
    <w:p>
      <w:pPr>
        <w:pStyle w:val="Compact"/>
        <w:numPr>
          <w:numId w:val="1002"/>
          <w:ilvl w:val="0"/>
        </w:numPr>
      </w:pPr>
      <w:r>
        <w:t xml:space="preserve">Strong academic record with minimum of Master’s in Economics, Finance, or International Relations or a related discipline</w:t>
      </w:r>
    </w:p>
    <w:p>
      <w:pPr>
        <w:pStyle w:val="Compact"/>
        <w:numPr>
          <w:numId w:val="1002"/>
          <w:ilvl w:val="0"/>
        </w:numPr>
      </w:pPr>
      <w:r>
        <w:t xml:space="preserve">Must have prior experience of working in Credit Risk Management within investment banks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2021-10-28T13:34:02Z</dcterms:created>
  <dcterms:modified xsi:type="dcterms:W3CDTF">2021-10-28T13:34:02Z</dcterms:modified>
</cp:coreProperties>
</file>