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https://www.velvetjobs.com/job-descriptions/counterparty-credit-risk</w:t>
        </w:r>
      </w:hyperlink>
    </w:p>
    <w:p>
      <w:pPr>
        <w:pStyle w:val="Heading1"/>
      </w:pPr>
      <w:bookmarkStart w:id="21" w:name="example-of-counterparty-credit-risk-job-description"/>
      <w:r>
        <w:t xml:space="preserve">Example of Counterparty Credit Risk Job Description</w:t>
      </w:r>
      <w:bookmarkEnd w:id="21"/>
    </w:p>
    <w:p>
      <w:pPr>
        <w:pStyle w:val="Compact"/>
      </w:pPr>
      <w:r>
        <w:t xml:space="preserve">Our company is hiring for a counterparty credit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unterparty-credit-risk"/>
      <w:r>
        <w:t xml:space="preserve">Responsibilities for counterparty credit risk</w:t>
      </w:r>
      <w:bookmarkEnd w:id="22"/>
    </w:p>
    <w:p>
      <w:pPr>
        <w:pStyle w:val="Compact"/>
        <w:numPr>
          <w:numId w:val="1001"/>
          <w:ilvl w:val="0"/>
        </w:numPr>
      </w:pPr>
      <w:r>
        <w:t xml:space="preserve">Have knowledge of capital markets products, methodologies, and financial analytics</w:t>
      </w:r>
    </w:p>
    <w:p>
      <w:pPr>
        <w:pStyle w:val="Compact"/>
        <w:numPr>
          <w:numId w:val="1001"/>
          <w:ilvl w:val="0"/>
        </w:numPr>
      </w:pPr>
      <w:r>
        <w:t xml:space="preserve">Collecting and analyzing counterparty financial statements for evaluation within the firm’s credit policies</w:t>
      </w:r>
    </w:p>
    <w:p>
      <w:pPr>
        <w:pStyle w:val="Compact"/>
        <w:numPr>
          <w:numId w:val="1001"/>
          <w:ilvl w:val="0"/>
        </w:numPr>
      </w:pPr>
      <w:r>
        <w:t xml:space="preserve">Credit evaluation reports, including quantitative analysis and written qualitative sections</w:t>
      </w:r>
    </w:p>
    <w:p>
      <w:pPr>
        <w:pStyle w:val="Compact"/>
        <w:numPr>
          <w:numId w:val="1001"/>
          <w:ilvl w:val="0"/>
        </w:numPr>
      </w:pPr>
      <w:r>
        <w:t xml:space="preserve">Daily monitoring of credit exposures in various parts of the company’s businesses, including securities lending, foreign exchange and banking</w:t>
      </w:r>
    </w:p>
    <w:p>
      <w:pPr>
        <w:pStyle w:val="Compact"/>
        <w:numPr>
          <w:numId w:val="1001"/>
          <w:ilvl w:val="0"/>
        </w:numPr>
      </w:pPr>
      <w:r>
        <w:t xml:space="preserve">Various ad hoc projects, which may entail data analysis or web-based research</w:t>
      </w:r>
    </w:p>
    <w:p>
      <w:pPr>
        <w:pStyle w:val="Compact"/>
        <w:numPr>
          <w:numId w:val="1001"/>
          <w:ilvl w:val="0"/>
        </w:numPr>
      </w:pPr>
      <w:r>
        <w:t xml:space="preserve">Consult with stakeholders (front office, middle office, back office, credit) to understand the changes</w:t>
      </w:r>
    </w:p>
    <w:p>
      <w:pPr>
        <w:pStyle w:val="Compact"/>
        <w:numPr>
          <w:numId w:val="1001"/>
          <w:ilvl w:val="0"/>
        </w:numPr>
      </w:pPr>
      <w:r>
        <w:t xml:space="preserve">Mentor and lead junior business analysts to deliver on projects</w:t>
      </w:r>
    </w:p>
    <w:p>
      <w:pPr>
        <w:pStyle w:val="Compact"/>
        <w:numPr>
          <w:numId w:val="1001"/>
          <w:ilvl w:val="0"/>
        </w:numPr>
      </w:pPr>
      <w:r>
        <w:t xml:space="preserve">Serving as a primary contact to senior department managers for critical change initiatives</w:t>
      </w:r>
    </w:p>
    <w:p>
      <w:pPr>
        <w:pStyle w:val="Compact"/>
        <w:numPr>
          <w:numId w:val="1001"/>
          <w:ilvl w:val="0"/>
        </w:numPr>
      </w:pPr>
      <w:r>
        <w:t xml:space="preserve">Communicating, influencing and negotiating to obtain or leverage necessary resources</w:t>
      </w:r>
    </w:p>
    <w:p>
      <w:pPr>
        <w:pStyle w:val="Compact"/>
        <w:numPr>
          <w:numId w:val="1001"/>
          <w:ilvl w:val="0"/>
        </w:numPr>
      </w:pPr>
      <w:r>
        <w:t xml:space="preserve">Identify opportunities for improvements within the CCR systems and processes</w:t>
      </w:r>
    </w:p>
    <w:p>
      <w:pPr>
        <w:pStyle w:val="Heading2"/>
      </w:pPr>
      <w:bookmarkStart w:id="23" w:name="qualifications-for-counterparty-credit-risk"/>
      <w:r>
        <w:t xml:space="preserve">Qualifications for counterparty credit risk</w:t>
      </w:r>
      <w:bookmarkEnd w:id="23"/>
    </w:p>
    <w:p>
      <w:pPr>
        <w:pStyle w:val="Compact"/>
        <w:numPr>
          <w:numId w:val="1002"/>
          <w:ilvl w:val="0"/>
        </w:numPr>
      </w:pPr>
      <w:r>
        <w:t xml:space="preserve">3yrs + Investment banking experience</w:t>
      </w:r>
    </w:p>
    <w:p>
      <w:pPr>
        <w:pStyle w:val="Compact"/>
        <w:numPr>
          <w:numId w:val="1002"/>
          <w:ilvl w:val="0"/>
        </w:numPr>
      </w:pPr>
      <w:r>
        <w:t xml:space="preserve">Strong BRD writing skills</w:t>
      </w:r>
    </w:p>
    <w:p>
      <w:pPr>
        <w:pStyle w:val="Compact"/>
        <w:numPr>
          <w:numId w:val="1002"/>
          <w:ilvl w:val="0"/>
        </w:numPr>
      </w:pPr>
      <w:r>
        <w:t xml:space="preserve">Knowledge of business objects Cognos, Oracle Reports, etc</w:t>
      </w:r>
    </w:p>
    <w:p>
      <w:pPr>
        <w:pStyle w:val="Compact"/>
        <w:numPr>
          <w:numId w:val="1002"/>
          <w:ilvl w:val="0"/>
        </w:numPr>
      </w:pPr>
      <w:r>
        <w:t xml:space="preserve">Able to prioritise and manage heavy workload</w:t>
      </w:r>
    </w:p>
    <w:p>
      <w:pPr>
        <w:pStyle w:val="Compact"/>
        <w:numPr>
          <w:numId w:val="1002"/>
          <w:ilvl w:val="0"/>
        </w:numPr>
      </w:pPr>
      <w:r>
        <w:t xml:space="preserve">Minimum 5 years of related working experience in financial institution credit analysis</w:t>
      </w:r>
    </w:p>
    <w:p>
      <w:pPr>
        <w:pStyle w:val="Compact"/>
        <w:numPr>
          <w:numId w:val="1002"/>
          <w:ilvl w:val="0"/>
        </w:numPr>
      </w:pPr>
      <w:r>
        <w:t xml:space="preserve">Knowledge of derivative pricing and structuring techniques across asset classes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nterparty-credi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nterparty-credi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2021-10-28T18:33:18Z</dcterms:created>
  <dcterms:modified xsi:type="dcterms:W3CDTF">2021-10-28T18:33:18Z</dcterms:modified>
</cp:coreProperties>
</file>