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https://www.velvetjobs.com/job-descriptions/corporate-tax-manager</w:t>
        </w:r>
      </w:hyperlink>
    </w:p>
    <w:p>
      <w:pPr>
        <w:pStyle w:val="Heading1"/>
      </w:pPr>
      <w:bookmarkStart w:id="21" w:name="example-of-corporate-tax-manager-job-description"/>
      <w:r>
        <w:t xml:space="preserve">Example of Corporate Tax Manager Job Description</w:t>
      </w:r>
      <w:bookmarkEnd w:id="21"/>
    </w:p>
    <w:p>
      <w:pPr>
        <w:pStyle w:val="Compact"/>
      </w:pPr>
      <w:r>
        <w:t xml:space="preserve">Our innovative and growing company is hiring for a corporate tax manager. To join our growing team, please review the list of responsibilities and qualifications.</w:t>
      </w:r>
    </w:p>
    <w:p>
      <w:pPr>
        <w:pStyle w:val="Heading2"/>
      </w:pPr>
      <w:bookmarkStart w:id="22" w:name="responsibilities-for-corporate-tax-manager"/>
      <w:r>
        <w:t xml:space="preserve">Responsibilities for corporate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Periodic review of compliance and reporting processes and controls, with a view to continuous improvement</w:t>
      </w:r>
    </w:p>
    <w:p>
      <w:pPr>
        <w:pStyle w:val="Compact"/>
        <w:numPr>
          <w:numId w:val="1001"/>
          <w:ilvl w:val="0"/>
        </w:numPr>
      </w:pPr>
      <w:r>
        <w:t xml:space="preserve">Maintain and develop UK transfer pricing documentation</w:t>
      </w:r>
    </w:p>
    <w:p>
      <w:pPr>
        <w:pStyle w:val="Compact"/>
        <w:numPr>
          <w:numId w:val="1001"/>
          <w:ilvl w:val="0"/>
        </w:numPr>
      </w:pPr>
      <w:r>
        <w:t xml:space="preserve">Manage the ASC 740 (FAS 109) tax provision process, accounting and related financial statement disclosures as part of the quarterly and annual close</w:t>
      </w:r>
    </w:p>
    <w:p>
      <w:pPr>
        <w:pStyle w:val="Compact"/>
        <w:numPr>
          <w:numId w:val="1001"/>
          <w:ilvl w:val="0"/>
        </w:numPr>
      </w:pPr>
      <w:r>
        <w:t xml:space="preserve">Responsible for preparation of the US income tax returns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quarterly and annual global income tax provision for the company</w:t>
      </w:r>
    </w:p>
    <w:p>
      <w:pPr>
        <w:pStyle w:val="Compact"/>
        <w:numPr>
          <w:numId w:val="1001"/>
          <w:ilvl w:val="0"/>
        </w:numPr>
      </w:pPr>
      <w:r>
        <w:t xml:space="preserve">Responsible for managing US federal and state tax audits</w:t>
      </w:r>
    </w:p>
    <w:p>
      <w:pPr>
        <w:pStyle w:val="Compact"/>
        <w:numPr>
          <w:numId w:val="1001"/>
          <w:ilvl w:val="0"/>
        </w:numPr>
      </w:pPr>
      <w:r>
        <w:t xml:space="preserve">Assist with other tax matters including ongoing review of tax procedures in order to streamline processes and minimize risk</w:t>
      </w:r>
    </w:p>
    <w:p>
      <w:pPr>
        <w:pStyle w:val="Compact"/>
        <w:numPr>
          <w:numId w:val="1001"/>
          <w:ilvl w:val="0"/>
        </w:numPr>
      </w:pPr>
      <w:r>
        <w:t xml:space="preserve">Develop strategic initiatives to reduce the world wide effective tax rate</w:t>
      </w:r>
    </w:p>
    <w:p>
      <w:pPr>
        <w:pStyle w:val="Compact"/>
        <w:numPr>
          <w:numId w:val="1001"/>
          <w:ilvl w:val="0"/>
        </w:numPr>
      </w:pPr>
      <w:r>
        <w:t xml:space="preserve">Develop strategic plans to optimize cross-border transfer pricing in order to minimize overall effective tax rate of the company</w:t>
      </w:r>
    </w:p>
    <w:p>
      <w:pPr>
        <w:pStyle w:val="Compact"/>
        <w:numPr>
          <w:numId w:val="1001"/>
          <w:ilvl w:val="0"/>
        </w:numPr>
      </w:pPr>
      <w:r>
        <w:t xml:space="preserve">Identify risk and technical matters, selling opportunities, to the Partner/Manager</w:t>
      </w:r>
    </w:p>
    <w:p>
      <w:pPr>
        <w:pStyle w:val="Heading2"/>
      </w:pPr>
      <w:bookmarkStart w:id="23" w:name="qualifications-for-corporate-tax-manager"/>
      <w:r>
        <w:t xml:space="preserve">Qualifications for corporate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compliance with U.S. and International transfer pricing regulations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Section 382, provisions and corporate M&amp;A preferred</w:t>
      </w:r>
    </w:p>
    <w:p>
      <w:pPr>
        <w:pStyle w:val="Compact"/>
        <w:numPr>
          <w:numId w:val="1002"/>
          <w:ilvl w:val="0"/>
        </w:numPr>
      </w:pPr>
      <w:r>
        <w:t xml:space="preserve">Current expertise with ASC 740</w:t>
      </w:r>
    </w:p>
    <w:p>
      <w:pPr>
        <w:pStyle w:val="Compact"/>
        <w:numPr>
          <w:numId w:val="1002"/>
          <w:ilvl w:val="0"/>
        </w:numPr>
      </w:pPr>
      <w:r>
        <w:t xml:space="preserve">Knowledge of ProFx and Go File Room</w:t>
      </w:r>
    </w:p>
    <w:p>
      <w:pPr>
        <w:pStyle w:val="Compact"/>
        <w:numPr>
          <w:numId w:val="1002"/>
          <w:ilvl w:val="0"/>
        </w:numPr>
      </w:pPr>
      <w:r>
        <w:t xml:space="preserve">Background in public accounting required</w:t>
      </w:r>
    </w:p>
    <w:p>
      <w:pPr>
        <w:pStyle w:val="Compact"/>
        <w:numPr>
          <w:numId w:val="1002"/>
          <w:ilvl w:val="0"/>
        </w:numPr>
      </w:pPr>
      <w:r>
        <w:t xml:space="preserve">Experience with including Microsoft Office Suite, advanced proficiency with Excel, Word, RIA, CCH, BNA, GoSystem and other research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