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https://www.velvetjobs.com/job-descriptions/controls-compliance</w:t>
        </w:r>
      </w:hyperlink>
    </w:p>
    <w:p>
      <w:pPr>
        <w:pStyle w:val="Heading1"/>
      </w:pPr>
      <w:bookmarkStart w:id="21" w:name="example-of-controls-compliance-job-description"/>
      <w:r>
        <w:t xml:space="preserve">Example of Controls &amp; Compliance Job Description</w:t>
      </w:r>
      <w:bookmarkEnd w:id="21"/>
    </w:p>
    <w:p>
      <w:pPr>
        <w:pStyle w:val="Compact"/>
      </w:pPr>
      <w:r>
        <w:t xml:space="preserve">Our growing company is looking for a controls &amp;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ols-compliance"/>
      <w:r>
        <w:t xml:space="preserve">Responsibilities for controls &amp;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cross LOB consistency reviews</w:t>
      </w:r>
    </w:p>
    <w:p>
      <w:pPr>
        <w:pStyle w:val="Compact"/>
        <w:numPr>
          <w:numId w:val="1001"/>
          <w:ilvl w:val="0"/>
        </w:numPr>
      </w:pPr>
      <w:r>
        <w:t xml:space="preserve">Perform RCSA Calibration exercises and detailed process walkthroughs, identifying control points</w:t>
      </w:r>
    </w:p>
    <w:p>
      <w:pPr>
        <w:pStyle w:val="Compact"/>
        <w:numPr>
          <w:numId w:val="1001"/>
          <w:ilvl w:val="0"/>
        </w:numPr>
      </w:pPr>
      <w:r>
        <w:t xml:space="preserve">Conduct Inherent Risk reviews and manage calibrations and issue/action plan linkages</w:t>
      </w:r>
    </w:p>
    <w:p>
      <w:pPr>
        <w:pStyle w:val="Compact"/>
        <w:numPr>
          <w:numId w:val="1001"/>
          <w:ilvl w:val="0"/>
        </w:numPr>
      </w:pPr>
      <w:r>
        <w:t xml:space="preserve">Represent the CCB Compliance team at Global Compliance RCSA governance meetings and manage all BAU requests</w:t>
      </w:r>
    </w:p>
    <w:p>
      <w:pPr>
        <w:pStyle w:val="Compact"/>
        <w:numPr>
          <w:numId w:val="1001"/>
          <w:ilvl w:val="0"/>
        </w:numPr>
      </w:pPr>
      <w:r>
        <w:t xml:space="preserve">Ensure Corporate RCSA standards are complied with</w:t>
      </w:r>
    </w:p>
    <w:p>
      <w:pPr>
        <w:pStyle w:val="Compact"/>
        <w:numPr>
          <w:numId w:val="1001"/>
          <w:ilvl w:val="0"/>
        </w:numPr>
      </w:pPr>
      <w:r>
        <w:t xml:space="preserve">Provide credible challenge to LOB Chief Compliance Officers and their teams pertaining to RCSA planning and execution as necessary</w:t>
      </w:r>
    </w:p>
    <w:p>
      <w:pPr>
        <w:pStyle w:val="Compact"/>
        <w:numPr>
          <w:numId w:val="1001"/>
          <w:ilvl w:val="0"/>
        </w:numPr>
      </w:pPr>
      <w:r>
        <w:t xml:space="preserve">Drive improvement and execution of Consumer &amp; Community Banking ( CCB) Compliance Governance &amp; Oversight, management reporting and leading edge practices that are sustainable, repeatable and drive consistency</w:t>
      </w:r>
    </w:p>
    <w:p>
      <w:pPr>
        <w:pStyle w:val="Compact"/>
        <w:numPr>
          <w:numId w:val="1001"/>
          <w:ilvl w:val="0"/>
        </w:numPr>
      </w:pPr>
      <w:r>
        <w:t xml:space="preserve">Review risks identified during the FinRA and ensure remediation plans for controllable risks adequately address the identified risks and are specific and measurable</w:t>
      </w:r>
    </w:p>
    <w:p>
      <w:pPr>
        <w:pStyle w:val="Compact"/>
        <w:numPr>
          <w:numId w:val="1001"/>
          <w:ilvl w:val="0"/>
        </w:numPr>
      </w:pPr>
      <w:r>
        <w:t xml:space="preserve">Prepare domestic intercompany eliminations for tax reporting purposes</w:t>
      </w:r>
    </w:p>
    <w:p>
      <w:pPr>
        <w:pStyle w:val="Compact"/>
        <w:numPr>
          <w:numId w:val="1001"/>
          <w:ilvl w:val="0"/>
        </w:numPr>
      </w:pPr>
      <w:r>
        <w:t xml:space="preserve">Prepare foreign sourced income and dividend schedules for international tax planning purposes</w:t>
      </w:r>
    </w:p>
    <w:p>
      <w:pPr>
        <w:pStyle w:val="Heading2"/>
      </w:pPr>
      <w:bookmarkStart w:id="23" w:name="qualifications-for-controls-compliance"/>
      <w:r>
        <w:t xml:space="preserve">Qualifications for controls &amp;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business administration discipline such as accounting, audit, finance, or management information systems</w:t>
      </w:r>
    </w:p>
    <w:p>
      <w:pPr>
        <w:pStyle w:val="Compact"/>
        <w:numPr>
          <w:numId w:val="1002"/>
          <w:ilvl w:val="0"/>
        </w:numPr>
      </w:pPr>
      <w:r>
        <w:t xml:space="preserve">Great attention to confidentiality</w:t>
      </w:r>
    </w:p>
    <w:p>
      <w:pPr>
        <w:pStyle w:val="Compact"/>
        <w:numPr>
          <w:numId w:val="1002"/>
          <w:ilvl w:val="0"/>
        </w:numPr>
      </w:pPr>
      <w:r>
        <w:t xml:space="preserve">Certification in Prince2, PMP or Six Sigma is preferred</w:t>
      </w:r>
    </w:p>
    <w:p>
      <w:pPr>
        <w:pStyle w:val="Compact"/>
        <w:numPr>
          <w:numId w:val="1002"/>
          <w:ilvl w:val="0"/>
        </w:numPr>
      </w:pPr>
      <w:r>
        <w:t xml:space="preserve">Proficient in developing process narratives, flowcharts and root cause analyses</w:t>
      </w:r>
    </w:p>
    <w:p>
      <w:pPr>
        <w:pStyle w:val="Compact"/>
        <w:numPr>
          <w:numId w:val="1002"/>
          <w:ilvl w:val="0"/>
        </w:numPr>
      </w:pPr>
      <w:r>
        <w:t xml:space="preserve">Understanding of Sarbanes-Oxley and PCAOB audit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Strong project management skills and ability to meet established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s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s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2021-10-28T13:25:28Z</dcterms:created>
  <dcterms:modified xsi:type="dcterms:W3CDTF">2021-10-28T13:25:28Z</dcterms:modified>
</cp:coreProperties>
</file>