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https://www.velvetjobs.com/job-descriptions/controller-director</w:t>
        </w:r>
      </w:hyperlink>
    </w:p>
    <w:p>
      <w:pPr>
        <w:pStyle w:val="Heading1"/>
      </w:pPr>
      <w:bookmarkStart w:id="21" w:name="example-of-controller-director-job-description"/>
      <w:r>
        <w:t xml:space="preserve">Example of Controller Director Job Description</w:t>
      </w:r>
      <w:bookmarkEnd w:id="21"/>
    </w:p>
    <w:p>
      <w:pPr>
        <w:pStyle w:val="Compact"/>
      </w:pPr>
      <w:r>
        <w:t xml:space="preserve">Our company is looking to fill the role of controller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oller-director"/>
      <w:r>
        <w:t xml:space="preserve">Responsibilities for controller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 strong internal financial control environment across the entire accounting team</w:t>
      </w:r>
    </w:p>
    <w:p>
      <w:pPr>
        <w:pStyle w:val="Compact"/>
        <w:numPr>
          <w:numId w:val="1001"/>
          <w:ilvl w:val="0"/>
        </w:numPr>
      </w:pPr>
      <w:r>
        <w:t xml:space="preserve">Ensure thoughtful, timely and accurate research and documentation of accounting matters</w:t>
      </w:r>
    </w:p>
    <w:p>
      <w:pPr>
        <w:pStyle w:val="Compact"/>
        <w:numPr>
          <w:numId w:val="1001"/>
          <w:ilvl w:val="0"/>
        </w:numPr>
      </w:pPr>
      <w:r>
        <w:t xml:space="preserve">Support development and preparation of a monthly management accounting package</w:t>
      </w:r>
    </w:p>
    <w:p>
      <w:pPr>
        <w:pStyle w:val="Compact"/>
        <w:numPr>
          <w:numId w:val="1001"/>
          <w:ilvl w:val="0"/>
        </w:numPr>
      </w:pPr>
      <w:r>
        <w:t xml:space="preserve">Handling accounts payable</w:t>
      </w:r>
    </w:p>
    <w:p>
      <w:pPr>
        <w:pStyle w:val="Compact"/>
        <w:numPr>
          <w:numId w:val="1001"/>
          <w:ilvl w:val="0"/>
        </w:numPr>
      </w:pPr>
      <w:r>
        <w:t xml:space="preserve">Assisting in the accounting for stock based compensation</w:t>
      </w:r>
    </w:p>
    <w:p>
      <w:pPr>
        <w:pStyle w:val="Compact"/>
        <w:numPr>
          <w:numId w:val="1001"/>
          <w:ilvl w:val="0"/>
        </w:numPr>
      </w:pPr>
      <w:r>
        <w:t xml:space="preserve">Establish themselves as a key business partner and “go-to” Controller resource to provide technical accounting, finance operations and reporting guidance to Country Management and local business units in the Australia and New Zealand geographies</w:t>
      </w:r>
    </w:p>
    <w:p>
      <w:pPr>
        <w:pStyle w:val="Compact"/>
        <w:numPr>
          <w:numId w:val="1001"/>
          <w:ilvl w:val="0"/>
        </w:numPr>
      </w:pPr>
      <w:r>
        <w:t xml:space="preserve">Provide accounting support for affiliates</w:t>
      </w:r>
    </w:p>
    <w:p>
      <w:pPr>
        <w:pStyle w:val="Compact"/>
        <w:numPr>
          <w:numId w:val="1001"/>
          <w:ilvl w:val="0"/>
        </w:numPr>
      </w:pPr>
      <w:r>
        <w:t xml:space="preserve">Will also work in matrix reporting model, with the opportunity to build relationships within the specialties of the finance/accounting department</w:t>
      </w:r>
    </w:p>
    <w:p>
      <w:pPr>
        <w:pStyle w:val="Compact"/>
        <w:numPr>
          <w:numId w:val="1001"/>
          <w:ilvl w:val="0"/>
        </w:numPr>
      </w:pPr>
      <w:r>
        <w:t xml:space="preserve">Build strong partnerships with business leads, US Corporate Accounting, FP&amp;A, Online Revenue, Royalties, etc to drive timely and accurate decisions while building institutional knowledge to build trust and ensure queries are answered on a timely basis adhoc queries from business partners, sr</w:t>
      </w:r>
    </w:p>
    <w:p>
      <w:pPr>
        <w:pStyle w:val="Compact"/>
        <w:numPr>
          <w:numId w:val="1001"/>
          <w:ilvl w:val="0"/>
        </w:numPr>
      </w:pPr>
      <w:r>
        <w:t xml:space="preserve">Implementation of best practices and ensuring compliance with local and US GAAP, global policies, and procedures</w:t>
      </w:r>
    </w:p>
    <w:p>
      <w:pPr>
        <w:pStyle w:val="Heading2"/>
      </w:pPr>
      <w:bookmarkStart w:id="23" w:name="qualifications-for-controller-director"/>
      <w:r>
        <w:t xml:space="preserve">Qualifications for controller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achieve success in a “start-up” environment</w:t>
      </w:r>
    </w:p>
    <w:p>
      <w:pPr>
        <w:pStyle w:val="Compact"/>
        <w:numPr>
          <w:numId w:val="1002"/>
          <w:ilvl w:val="0"/>
        </w:numPr>
      </w:pPr>
      <w:r>
        <w:t xml:space="preserve">Provide oversight of internal controls over business transactions, particularly high risk transactions such as value-in-kinds services provided to business partners in SEA</w:t>
      </w:r>
    </w:p>
    <w:p>
      <w:pPr>
        <w:pStyle w:val="Compact"/>
        <w:numPr>
          <w:numId w:val="1002"/>
          <w:ilvl w:val="0"/>
        </w:numPr>
      </w:pPr>
      <w:r>
        <w:t xml:space="preserve">Strong knowledge of process reviews and internal control requirements</w:t>
      </w:r>
    </w:p>
    <w:p>
      <w:pPr>
        <w:pStyle w:val="Compact"/>
        <w:numPr>
          <w:numId w:val="1002"/>
          <w:ilvl w:val="0"/>
        </w:numPr>
      </w:pPr>
      <w:r>
        <w:t xml:space="preserve">Management of a complex and codified system of cost allocations in accordance with NYS reimbursable cost manual and OPWDD guidelines</w:t>
      </w:r>
    </w:p>
    <w:p>
      <w:pPr>
        <w:pStyle w:val="Compact"/>
        <w:numPr>
          <w:numId w:val="1002"/>
          <w:ilvl w:val="0"/>
        </w:numPr>
      </w:pPr>
      <w:r>
        <w:t xml:space="preserve">Working and preparing a timely draft of the finance committee report for review by the CFO</w:t>
      </w:r>
    </w:p>
    <w:p>
      <w:pPr>
        <w:pStyle w:val="Compact"/>
        <w:numPr>
          <w:numId w:val="1002"/>
          <w:ilvl w:val="0"/>
        </w:numPr>
      </w:pPr>
      <w:r>
        <w:t xml:space="preserve">Leading the agencies independent audit process including the A-133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le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le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2021-10-28T12:56:30Z</dcterms:created>
  <dcterms:modified xsi:type="dcterms:W3CDTF">2021-10-28T12:56:30Z</dcterms:modified>
</cp:coreProperties>
</file>