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https://www.velvetjobs.com/job-descriptions/compliance-intern</w:t>
        </w:r>
      </w:hyperlink>
    </w:p>
    <w:p>
      <w:pPr>
        <w:pStyle w:val="Heading1"/>
      </w:pPr>
      <w:bookmarkStart w:id="21" w:name="example-of-compliance-intern-job-description"/>
      <w:r>
        <w:t xml:space="preserve">Example of Compliance Intern Job Description</w:t>
      </w:r>
      <w:bookmarkEnd w:id="21"/>
    </w:p>
    <w:p>
      <w:pPr>
        <w:pStyle w:val="Compact"/>
      </w:pPr>
      <w:r>
        <w:t xml:space="preserve">Our growing company is looking to fill the role of compliance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intern"/>
      <w:r>
        <w:t xml:space="preserve">Responsibilities for compliance intern</w:t>
      </w:r>
      <w:bookmarkEnd w:id="22"/>
    </w:p>
    <w:p>
      <w:pPr>
        <w:pStyle w:val="Compact"/>
        <w:numPr>
          <w:numId w:val="1001"/>
          <w:ilvl w:val="0"/>
        </w:numPr>
      </w:pPr>
      <w:r>
        <w:t xml:space="preserve">Reporting Processes to facilitate clear and effective Compliance Reporting to the CCO for Executive Management and Board Committees</w:t>
      </w:r>
    </w:p>
    <w:p>
      <w:pPr>
        <w:pStyle w:val="Compact"/>
        <w:numPr>
          <w:numId w:val="1001"/>
          <w:ilvl w:val="0"/>
        </w:numPr>
      </w:pPr>
      <w:r>
        <w:t xml:space="preserve">The implementation of consistent approaches across multiple stakeholders within Compliance to align Compliance teams of RBCIS Bank Europe and Asia and AML Compliance teams of I&amp;TS globally under a single operating model</w:t>
      </w:r>
    </w:p>
    <w:p>
      <w:pPr>
        <w:pStyle w:val="Compact"/>
        <w:numPr>
          <w:numId w:val="1001"/>
          <w:ilvl w:val="0"/>
        </w:numPr>
      </w:pPr>
      <w:r>
        <w:t xml:space="preserve">The coordination of assessment and responses to IAS, external auditors, external regulators including ECB, CSSF</w:t>
      </w:r>
    </w:p>
    <w:p>
      <w:pPr>
        <w:pStyle w:val="Compact"/>
        <w:numPr>
          <w:numId w:val="1001"/>
          <w:ilvl w:val="0"/>
        </w:numPr>
      </w:pPr>
      <w:r>
        <w:t xml:space="preserve">Supporting resource planning and forecast and associated tasks (resource management process, monitoring of staffing levels)</w:t>
      </w:r>
    </w:p>
    <w:p>
      <w:pPr>
        <w:pStyle w:val="Compact"/>
        <w:numPr>
          <w:numId w:val="1001"/>
          <w:ilvl w:val="0"/>
        </w:numPr>
      </w:pPr>
      <w:r>
        <w:t xml:space="preserve">Assisting with implementation of consistent approaches within Compliance Europe and Asia to align on operating model</w:t>
      </w:r>
    </w:p>
    <w:p>
      <w:pPr>
        <w:pStyle w:val="Compact"/>
        <w:numPr>
          <w:numId w:val="1001"/>
          <w:ilvl w:val="0"/>
        </w:numPr>
      </w:pPr>
      <w:r>
        <w:t xml:space="preserve">Representation of Compliance on global projects</w:t>
      </w:r>
    </w:p>
    <w:p>
      <w:pPr>
        <w:pStyle w:val="Compact"/>
        <w:numPr>
          <w:numId w:val="1001"/>
          <w:ilvl w:val="0"/>
        </w:numPr>
      </w:pPr>
      <w:r>
        <w:t xml:space="preserve">Coordination and follow up on regulatory exams and regulatory issues including reporting activity</w:t>
      </w:r>
    </w:p>
    <w:p>
      <w:pPr>
        <w:pStyle w:val="Compact"/>
        <w:numPr>
          <w:numId w:val="1001"/>
          <w:ilvl w:val="0"/>
        </w:numPr>
      </w:pPr>
      <w:r>
        <w:t xml:space="preserve">Assessment and responses collection to regulators</w:t>
      </w:r>
    </w:p>
    <w:p>
      <w:pPr>
        <w:pStyle w:val="Compact"/>
        <w:numPr>
          <w:numId w:val="1001"/>
          <w:ilvl w:val="0"/>
        </w:numPr>
      </w:pPr>
      <w:r>
        <w:t xml:space="preserve">Coordination and follow up on audit issues with compliance content</w:t>
      </w:r>
    </w:p>
    <w:p>
      <w:pPr>
        <w:pStyle w:val="Compact"/>
        <w:numPr>
          <w:numId w:val="1001"/>
          <w:ilvl w:val="0"/>
        </w:numPr>
      </w:pPr>
      <w:r>
        <w:t xml:space="preserve">Assessment and responses collection to internal and external auditors</w:t>
      </w:r>
    </w:p>
    <w:p>
      <w:pPr>
        <w:pStyle w:val="Heading2"/>
      </w:pPr>
      <w:bookmarkStart w:id="23" w:name="qualifications-for-compliance-intern"/>
      <w:r>
        <w:t xml:space="preserve">Qualifications for compliance intern</w:t>
      </w:r>
      <w:bookmarkEnd w:id="23"/>
    </w:p>
    <w:p>
      <w:pPr>
        <w:pStyle w:val="Compact"/>
        <w:numPr>
          <w:numId w:val="1002"/>
          <w:ilvl w:val="0"/>
        </w:numPr>
      </w:pPr>
      <w:r>
        <w:t xml:space="preserve">Economically administrative area, mathematics</w:t>
      </w:r>
    </w:p>
    <w:p>
      <w:pPr>
        <w:pStyle w:val="Compact"/>
        <w:numPr>
          <w:numId w:val="1002"/>
          <w:ilvl w:val="0"/>
        </w:numPr>
      </w:pPr>
      <w:r>
        <w:t xml:space="preserve">5° semestre</w:t>
      </w:r>
    </w:p>
    <w:p>
      <w:pPr>
        <w:pStyle w:val="Compact"/>
        <w:numPr>
          <w:numId w:val="1002"/>
          <w:ilvl w:val="0"/>
        </w:numPr>
      </w:pPr>
      <w:r>
        <w:t xml:space="preserve">30 week hours internship</w:t>
      </w:r>
    </w:p>
    <w:p>
      <w:pPr>
        <w:pStyle w:val="Compact"/>
        <w:numPr>
          <w:numId w:val="1002"/>
          <w:ilvl w:val="0"/>
        </w:numPr>
      </w:pPr>
      <w:r>
        <w:t xml:space="preserve">Enrolled in a Bachelor’s or Master’s degree program at an accredited college or university required</w:t>
      </w:r>
    </w:p>
    <w:p>
      <w:pPr>
        <w:pStyle w:val="Compact"/>
        <w:numPr>
          <w:numId w:val="1002"/>
          <w:ilvl w:val="0"/>
        </w:numPr>
      </w:pPr>
      <w:r>
        <w:t xml:space="preserve">To be considered for this position, applicants must be currently in their junior or senior year seeking a bachelor's or a graduate degree in Business, Supply Chain Logistics, Legal, or Communications with Business emphasis, or a similar applicable field of study</w:t>
      </w:r>
    </w:p>
    <w:p>
      <w:pPr>
        <w:pStyle w:val="Compact"/>
        <w:numPr>
          <w:numId w:val="1002"/>
          <w:ilvl w:val="0"/>
        </w:numPr>
      </w:pPr>
      <w:r>
        <w:t xml:space="preserve">Applicants must be currently enrolled and pursuing a degree in Business Administration, International Business / Studies, or a related field, at an accredited school and have completed 30 semester hours prior to the start of the internship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2021-10-28T12:57:50Z</dcterms:created>
  <dcterms:modified xsi:type="dcterms:W3CDTF">2021-10-28T12:57:50Z</dcterms:modified>
</cp:coreProperties>
</file>