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https://www.velvetjobs.com/job-descriptions/community-relations-manager</w:t>
        </w:r>
      </w:hyperlink>
    </w:p>
    <w:p>
      <w:pPr>
        <w:pStyle w:val="Heading1"/>
      </w:pPr>
      <w:bookmarkStart w:id="21" w:name="example-of-community-relations-manager-job-description"/>
      <w:r>
        <w:t xml:space="preserve">Example of Community Relations Manager Job Description</w:t>
      </w:r>
      <w:bookmarkEnd w:id="21"/>
    </w:p>
    <w:p>
      <w:pPr>
        <w:pStyle w:val="Compact"/>
      </w:pPr>
      <w:r>
        <w:t xml:space="preserve">Our growing company is looking for a community relations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ty-relations-manager"/>
      <w:r>
        <w:t xml:space="preserve">Responsibilities for community relations manager</w:t>
      </w:r>
      <w:bookmarkEnd w:id="22"/>
    </w:p>
    <w:p>
      <w:pPr>
        <w:pStyle w:val="Compact"/>
        <w:numPr>
          <w:numId w:val="1001"/>
          <w:ilvl w:val="0"/>
        </w:numPr>
      </w:pPr>
      <w:r>
        <w:t xml:space="preserve">Acquisition and release of land rights and Permits for the project and</w:t>
      </w:r>
    </w:p>
    <w:p>
      <w:pPr>
        <w:pStyle w:val="Compact"/>
        <w:numPr>
          <w:numId w:val="1001"/>
          <w:ilvl w:val="0"/>
        </w:numPr>
      </w:pPr>
      <w:r>
        <w:t xml:space="preserve">Resolution of land and Permits related issues according to applicable company procedures and regulatory, legislative, contractual and financial obligations</w:t>
      </w:r>
    </w:p>
    <w:p>
      <w:pPr>
        <w:pStyle w:val="Compact"/>
        <w:numPr>
          <w:numId w:val="1001"/>
          <w:ilvl w:val="0"/>
        </w:numPr>
      </w:pPr>
      <w:r>
        <w:t xml:space="preserve">Recommending guidelines, policies and procedures, which will ensure adherence to the project technical and quality requirements and the successful execution of the land and permits acquisition plan</w:t>
      </w:r>
    </w:p>
    <w:p>
      <w:pPr>
        <w:pStyle w:val="Compact"/>
        <w:numPr>
          <w:numId w:val="1001"/>
          <w:ilvl w:val="0"/>
        </w:numPr>
      </w:pPr>
      <w:r>
        <w:t xml:space="preserve">Participate in project activities by providing input to identify key stakeholders during the development of a project</w:t>
      </w:r>
    </w:p>
    <w:p>
      <w:pPr>
        <w:pStyle w:val="Compact"/>
        <w:numPr>
          <w:numId w:val="1001"/>
          <w:ilvl w:val="0"/>
        </w:numPr>
      </w:pPr>
      <w:r>
        <w:t xml:space="preserve">Works as a central knowledge and practice expert with internal clients affected parties such as landowners, landowner and industry associations, governmental agencies, regulatory bodies, in executing land and permits acquisition and public awareness/consent programs, resolving escalated land, permits and community relations related issues, unique land issues, claims, negotiations, arbitrations and legal actions, and recognizing precedent-setting impacts</w:t>
      </w:r>
    </w:p>
    <w:p>
      <w:pPr>
        <w:pStyle w:val="Compact"/>
        <w:numPr>
          <w:numId w:val="1001"/>
          <w:ilvl w:val="0"/>
        </w:numPr>
      </w:pPr>
      <w:r>
        <w:t xml:space="preserve">Communicates with key internal stakeholders about all land, permits and community relations issues that may impact the project ability to meet its schedule and budget</w:t>
      </w:r>
    </w:p>
    <w:p>
      <w:pPr>
        <w:pStyle w:val="Compact"/>
        <w:numPr>
          <w:numId w:val="1001"/>
          <w:ilvl w:val="0"/>
        </w:numPr>
      </w:pPr>
      <w:r>
        <w:t xml:space="preserve">Provide appropriate guidance as require to maintain landowner relationships along the pipeline system</w:t>
      </w:r>
    </w:p>
    <w:p>
      <w:pPr>
        <w:pStyle w:val="Compact"/>
        <w:numPr>
          <w:numId w:val="1001"/>
          <w:ilvl w:val="0"/>
        </w:numPr>
      </w:pPr>
      <w:r>
        <w:t xml:space="preserve">Promotes a positive influence on the work of others through demonstration of technical expertise and effective interpersonal skills</w:t>
      </w:r>
    </w:p>
    <w:p>
      <w:pPr>
        <w:pStyle w:val="Compact"/>
        <w:numPr>
          <w:numId w:val="1001"/>
          <w:ilvl w:val="0"/>
        </w:numPr>
      </w:pPr>
      <w:r>
        <w:t xml:space="preserve">Oversees the plan, development and implementation of an effective community and indigenous community relations program that promotes to internal and external audiences the corporation's commitment to it's role as a good corporate neighbour</w:t>
      </w:r>
    </w:p>
    <w:p>
      <w:pPr>
        <w:pStyle w:val="Compact"/>
        <w:numPr>
          <w:numId w:val="1001"/>
          <w:ilvl w:val="0"/>
        </w:numPr>
      </w:pPr>
      <w:r>
        <w:t xml:space="preserve">Effectively deals with community concerns through understanding issues, communicating as appropriate with internal staff or EPC contractor, developing strategies and achieving appropriate resolution to such issues that balance stakeholder requirements</w:t>
      </w:r>
    </w:p>
    <w:p>
      <w:pPr>
        <w:pStyle w:val="Heading2"/>
      </w:pPr>
      <w:bookmarkStart w:id="23" w:name="qualifications-for-community-relations-manager"/>
      <w:r>
        <w:t xml:space="preserve">Qualifications for community relations manager</w:t>
      </w:r>
      <w:bookmarkEnd w:id="23"/>
    </w:p>
    <w:p>
      <w:pPr>
        <w:pStyle w:val="Compact"/>
        <w:numPr>
          <w:numId w:val="1002"/>
          <w:ilvl w:val="0"/>
        </w:numPr>
      </w:pPr>
      <w:r>
        <w:t xml:space="preserve">Superior knowledge of Company Community Relations strategies &amp; programs</w:t>
      </w:r>
    </w:p>
    <w:p>
      <w:pPr>
        <w:pStyle w:val="Compact"/>
        <w:numPr>
          <w:numId w:val="1002"/>
          <w:ilvl w:val="0"/>
        </w:numPr>
      </w:pPr>
      <w:r>
        <w:t xml:space="preserve">Demonstrated capability of executing project plans and driving initiatives to successful conclusions</w:t>
      </w:r>
    </w:p>
    <w:p>
      <w:pPr>
        <w:pStyle w:val="Compact"/>
        <w:numPr>
          <w:numId w:val="1002"/>
          <w:ilvl w:val="0"/>
        </w:numPr>
      </w:pPr>
      <w:r>
        <w:t xml:space="preserve">Experience collaborating with and counseling senior executives (C-suite, Managing Directors, Subject Matter Experts)</w:t>
      </w:r>
    </w:p>
    <w:p>
      <w:pPr>
        <w:pStyle w:val="Compact"/>
        <w:numPr>
          <w:numId w:val="1002"/>
          <w:ilvl w:val="0"/>
        </w:numPr>
      </w:pPr>
      <w:r>
        <w:t xml:space="preserve">Proven ability to set and manage personal priorities and move projects forward with minimal guidance</w:t>
      </w:r>
    </w:p>
    <w:p>
      <w:pPr>
        <w:pStyle w:val="Compact"/>
        <w:numPr>
          <w:numId w:val="1002"/>
          <w:ilvl w:val="0"/>
        </w:numPr>
      </w:pPr>
      <w:r>
        <w:t xml:space="preserve">At least 3-5 years in hemophilia care or advocacy role</w:t>
      </w:r>
    </w:p>
    <w:p>
      <w:pPr>
        <w:pStyle w:val="Compact"/>
        <w:numPr>
          <w:numId w:val="1002"/>
          <w:ilvl w:val="0"/>
        </w:numPr>
      </w:pPr>
      <w:r>
        <w:t xml:space="preserve">Minimum five (5) years’ experience working with the community and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rel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rel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2021-10-28T18:34:09Z</dcterms:created>
  <dcterms:modified xsi:type="dcterms:W3CDTF">2021-10-28T18:34:09Z</dcterms:modified>
</cp:coreProperties>
</file>