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https://www.velvetjobs.com/job-descriptions/communications-leader</w:t>
        </w:r>
      </w:hyperlink>
    </w:p>
    <w:p>
      <w:pPr>
        <w:pStyle w:val="Heading1"/>
      </w:pPr>
      <w:bookmarkStart w:id="21" w:name="example-of-communications-leader-job-description"/>
      <w:r>
        <w:t xml:space="preserve">Example of Communications Leader Job Description</w:t>
      </w:r>
      <w:bookmarkEnd w:id="21"/>
    </w:p>
    <w:p>
      <w:pPr>
        <w:pStyle w:val="Compact"/>
      </w:pPr>
      <w:r>
        <w:t xml:space="preserve">Our innovative and growing company is searching for experienced candidates for the position of communications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cations-leader"/>
      <w:r>
        <w:t xml:space="preserve">Responsibilities for communications leader</w:t>
      </w:r>
      <w:bookmarkEnd w:id="22"/>
    </w:p>
    <w:p>
      <w:pPr>
        <w:pStyle w:val="Compact"/>
        <w:numPr>
          <w:numId w:val="1001"/>
          <w:ilvl w:val="0"/>
        </w:numPr>
      </w:pPr>
      <w:r>
        <w:t xml:space="preserve">Create an enabling environment for the development of abstracts, presentations, and articles that will enable the program to present its learning and accomplishments around pharmaceutical systems strengthening in a broader forum (to USAID, to the international development community, WHO, program beneficiaries and at international conferences and workshops)</w:t>
      </w:r>
    </w:p>
    <w:p>
      <w:pPr>
        <w:pStyle w:val="Compact"/>
        <w:numPr>
          <w:numId w:val="1001"/>
          <w:ilvl w:val="0"/>
        </w:numPr>
      </w:pPr>
      <w:r>
        <w:t xml:space="preserve">Identify opportunities for the project to share technical knowledge (conferences, workshops, communities of practice)</w:t>
      </w:r>
    </w:p>
    <w:p>
      <w:pPr>
        <w:pStyle w:val="Compact"/>
        <w:numPr>
          <w:numId w:val="1001"/>
          <w:ilvl w:val="0"/>
        </w:numPr>
      </w:pPr>
      <w:r>
        <w:t xml:space="preserve">Support the technical team in documentation of lessons learned and best practices identified during implementation</w:t>
      </w:r>
    </w:p>
    <w:p>
      <w:pPr>
        <w:pStyle w:val="Compact"/>
        <w:numPr>
          <w:numId w:val="1001"/>
          <w:ilvl w:val="0"/>
        </w:numPr>
      </w:pPr>
      <w:r>
        <w:t xml:space="preserve">Promote and facilitate active participation of all project staff in generating, creating, designing, editing and finalizing project communications materials, and work to create a “climate of communication” within the project</w:t>
      </w:r>
    </w:p>
    <w:p>
      <w:pPr>
        <w:pStyle w:val="Compact"/>
        <w:numPr>
          <w:numId w:val="1001"/>
          <w:ilvl w:val="0"/>
        </w:numPr>
      </w:pPr>
      <w:r>
        <w:t xml:space="preserve">Ensure proper branding and marking of all project materials</w:t>
      </w:r>
    </w:p>
    <w:p>
      <w:pPr>
        <w:pStyle w:val="Compact"/>
        <w:numPr>
          <w:numId w:val="1001"/>
          <w:ilvl w:val="0"/>
        </w:numPr>
      </w:pPr>
      <w:r>
        <w:t xml:space="preserve">Establish HEOR Communications strategy and vision and oversee the development of a global HEOR communication plan across relevant business units and product teams</w:t>
      </w:r>
    </w:p>
    <w:p>
      <w:pPr>
        <w:pStyle w:val="Compact"/>
        <w:numPr>
          <w:numId w:val="1001"/>
          <w:ilvl w:val="0"/>
        </w:numPr>
      </w:pPr>
      <w:r>
        <w:t xml:space="preserve">Manage core HEOR communication processes, templates, and products across the portfolio, , the Core Value Dossier, the US AMCP dossier, and HEOR contributions as appropriate to other submissions</w:t>
      </w:r>
    </w:p>
    <w:p>
      <w:pPr>
        <w:pStyle w:val="Compact"/>
        <w:numPr>
          <w:numId w:val="1001"/>
          <w:ilvl w:val="0"/>
        </w:numPr>
      </w:pPr>
      <w:r>
        <w:t xml:space="preserve">Supervise HEOR Communications Professionals and contractors</w:t>
      </w:r>
    </w:p>
    <w:p>
      <w:pPr>
        <w:pStyle w:val="Compact"/>
        <w:numPr>
          <w:numId w:val="1001"/>
          <w:ilvl w:val="0"/>
        </w:numPr>
      </w:pPr>
      <w:r>
        <w:t xml:space="preserve">Identifying intersections between the organization’s expertise and health care policy developments</w:t>
      </w:r>
    </w:p>
    <w:p>
      <w:pPr>
        <w:pStyle w:val="Compact"/>
        <w:numPr>
          <w:numId w:val="1001"/>
          <w:ilvl w:val="0"/>
        </w:numPr>
      </w:pPr>
      <w:r>
        <w:t xml:space="preserve">Through detailed, expert spend analytics and understanding of the supply market(s) and internal business requirements, develop and deliver Category strategies aligned to achieving business goals</w:t>
      </w:r>
    </w:p>
    <w:p>
      <w:pPr>
        <w:pStyle w:val="Heading2"/>
      </w:pPr>
      <w:bookmarkStart w:id="23" w:name="qualifications-for-communications-leader"/>
      <w:r>
        <w:t xml:space="preserve">Qualifications for communications leader</w:t>
      </w:r>
      <w:bookmarkEnd w:id="23"/>
    </w:p>
    <w:p>
      <w:pPr>
        <w:pStyle w:val="Compact"/>
        <w:numPr>
          <w:numId w:val="1002"/>
          <w:ilvl w:val="0"/>
        </w:numPr>
      </w:pPr>
      <w:r>
        <w:t xml:space="preserve">Create a comprehensive and sustainable employee engagement strategy for the organization</w:t>
      </w:r>
    </w:p>
    <w:p>
      <w:pPr>
        <w:pStyle w:val="Compact"/>
        <w:numPr>
          <w:numId w:val="1002"/>
          <w:ilvl w:val="0"/>
        </w:numPr>
      </w:pPr>
      <w:r>
        <w:t xml:space="preserve">Drive internal engagement by developing effective communication campaigns which ensure that SBI Card’s mission, values and objectives, and progress against these objectives, are clearly communicated to employees</w:t>
      </w:r>
    </w:p>
    <w:p>
      <w:pPr>
        <w:pStyle w:val="Compact"/>
        <w:numPr>
          <w:numId w:val="1002"/>
          <w:ilvl w:val="0"/>
        </w:numPr>
      </w:pPr>
      <w:r>
        <w:t xml:space="preserve">Manage and implement employee engagement practices at SBIC through detailed surveys to identify the organizational areas where interventions can be designed to improve the engagement levels</w:t>
      </w:r>
    </w:p>
    <w:p>
      <w:pPr>
        <w:pStyle w:val="Compact"/>
        <w:numPr>
          <w:numId w:val="1002"/>
          <w:ilvl w:val="0"/>
        </w:numPr>
      </w:pPr>
      <w:r>
        <w:t xml:space="preserve">Work with cross-functional teams to identify unique division/location needs while balancing the overall purpose and requirements of the employee engagement strategy</w:t>
      </w:r>
    </w:p>
    <w:p>
      <w:pPr>
        <w:pStyle w:val="Compact"/>
        <w:numPr>
          <w:numId w:val="1002"/>
          <w:ilvl w:val="0"/>
        </w:numPr>
      </w:pPr>
      <w:r>
        <w:t xml:space="preserve">Work along with HR/ OD head to devise creative and impactful ways to deliver and develop Organizational Culture and effective change Management Strategies</w:t>
      </w:r>
    </w:p>
    <w:p>
      <w:pPr>
        <w:pStyle w:val="Compact"/>
        <w:numPr>
          <w:numId w:val="1002"/>
          <w:ilvl w:val="0"/>
        </w:numPr>
      </w:pPr>
      <w:r>
        <w:t xml:space="preserve">Conduct employee focus groups to complement engagement surveys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2021-10-28T13:12:28Z</dcterms:created>
  <dcterms:modified xsi:type="dcterms:W3CDTF">2021-10-28T13:12:28Z</dcterms:modified>
</cp:coreProperties>
</file>