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https://www.velvetjobs.com/job-descriptions/commodity-management</w:t>
        </w:r>
      </w:hyperlink>
    </w:p>
    <w:p>
      <w:pPr>
        <w:pStyle w:val="Heading1"/>
      </w:pPr>
      <w:bookmarkStart w:id="21" w:name="example-of-commodity-management-job-description"/>
      <w:r>
        <w:t xml:space="preserve">Example of Commodity Management Job Description</w:t>
      </w:r>
      <w:bookmarkEnd w:id="21"/>
    </w:p>
    <w:p>
      <w:pPr>
        <w:pStyle w:val="Compact"/>
      </w:pPr>
      <w:r>
        <w:t xml:space="preserve">Our company is hiring for a commodity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y-management"/>
      <w:r>
        <w:t xml:space="preserve">Responsibilities for commodity management</w:t>
      </w:r>
      <w:bookmarkEnd w:id="22"/>
    </w:p>
    <w:p>
      <w:pPr>
        <w:pStyle w:val="Compact"/>
        <w:numPr>
          <w:numId w:val="1001"/>
          <w:ilvl w:val="0"/>
        </w:numPr>
      </w:pPr>
      <w:r>
        <w:t xml:space="preserve">Drive sharing of learnings &amp; best practices across commodities Globally</w:t>
      </w:r>
    </w:p>
    <w:p>
      <w:pPr>
        <w:pStyle w:val="Compact"/>
        <w:numPr>
          <w:numId w:val="1001"/>
          <w:ilvl w:val="0"/>
        </w:numPr>
      </w:pPr>
      <w:r>
        <w:t xml:space="preserve">Drive Leadership Reviews &amp; knowledge sharing throughout the corporation on a regular basis</w:t>
      </w:r>
    </w:p>
    <w:p>
      <w:pPr>
        <w:pStyle w:val="Compact"/>
        <w:numPr>
          <w:numId w:val="1001"/>
          <w:ilvl w:val="0"/>
        </w:numPr>
      </w:pPr>
      <w:r>
        <w:t xml:space="preserve">Facilitate the development &amp; usage of the central knowledge center for all team data &amp; information</w:t>
      </w:r>
    </w:p>
    <w:p>
      <w:pPr>
        <w:pStyle w:val="Compact"/>
        <w:numPr>
          <w:numId w:val="1001"/>
          <w:ilvl w:val="0"/>
        </w:numPr>
      </w:pPr>
      <w:r>
        <w:t xml:space="preserve">Drive robust linkage of Global &amp; Regional strategic roadmaps</w:t>
      </w:r>
    </w:p>
    <w:p>
      <w:pPr>
        <w:pStyle w:val="Compact"/>
        <w:numPr>
          <w:numId w:val="1001"/>
          <w:ilvl w:val="0"/>
        </w:numPr>
      </w:pPr>
      <w:r>
        <w:t xml:space="preserve">Ensure that the MVT process is fully embedded in the new Product Leadership and Product Development process</w:t>
      </w:r>
    </w:p>
    <w:p>
      <w:pPr>
        <w:pStyle w:val="Compact"/>
        <w:numPr>
          <w:numId w:val="1001"/>
          <w:ilvl w:val="0"/>
        </w:numPr>
      </w:pPr>
      <w:r>
        <w:t xml:space="preserve">Responsible for daily monitoring of company specific, market and economic factors, which may influence the internal, risk rating of borrowers</w:t>
      </w:r>
    </w:p>
    <w:p>
      <w:pPr>
        <w:pStyle w:val="Compact"/>
        <w:numPr>
          <w:numId w:val="1001"/>
          <w:ilvl w:val="0"/>
        </w:numPr>
      </w:pPr>
      <w:r>
        <w:t xml:space="preserve">For assigned accounts, responsible for oversight of covenant compliance, protect the bank and minimize credit costs, facility closing due diligence, legal documentation and ongoing monitoring of Credit Approval conditions, if any, and oversee borrowing base reports, collateral reports and covenant check sheets prepared by the collateral manager to protect the bank and minimize credit costs</w:t>
      </w:r>
    </w:p>
    <w:p>
      <w:pPr>
        <w:pStyle w:val="Compact"/>
        <w:numPr>
          <w:numId w:val="1001"/>
          <w:ilvl w:val="0"/>
        </w:numPr>
      </w:pPr>
      <w:r>
        <w:t xml:space="preserve">Watch for potential client credit deterioration, taking necessary proactive actions in concert with account officers</w:t>
      </w:r>
    </w:p>
    <w:p>
      <w:pPr>
        <w:pStyle w:val="Compact"/>
        <w:numPr>
          <w:numId w:val="1001"/>
          <w:ilvl w:val="0"/>
        </w:numPr>
      </w:pPr>
      <w:r>
        <w:t xml:space="preserve">Prepare credit risk hedging recommendations</w:t>
      </w:r>
    </w:p>
    <w:p>
      <w:pPr>
        <w:pStyle w:val="Compact"/>
        <w:numPr>
          <w:numId w:val="1001"/>
          <w:ilvl w:val="0"/>
        </w:numPr>
      </w:pPr>
      <w:r>
        <w:t xml:space="preserve">Spend &gt; $3.0 Billion annual</w:t>
      </w:r>
    </w:p>
    <w:p>
      <w:pPr>
        <w:pStyle w:val="Heading2"/>
      </w:pPr>
      <w:bookmarkStart w:id="23" w:name="qualifications-for-commodity-management"/>
      <w:r>
        <w:t xml:space="preserve">Qualifications for commodity management</w:t>
      </w:r>
      <w:bookmarkEnd w:id="23"/>
    </w:p>
    <w:p>
      <w:pPr>
        <w:pStyle w:val="Compact"/>
        <w:numPr>
          <w:numId w:val="1002"/>
          <w:ilvl w:val="0"/>
        </w:numPr>
      </w:pPr>
      <w:r>
        <w:t xml:space="preserve">Leading alignment meetings between procurement and the business units</w:t>
      </w:r>
    </w:p>
    <w:p>
      <w:pPr>
        <w:pStyle w:val="Compact"/>
        <w:numPr>
          <w:numId w:val="1002"/>
          <w:ilvl w:val="0"/>
        </w:numPr>
      </w:pPr>
      <w:r>
        <w:t xml:space="preserve">Compliance with Kraft Heinz Procurement and Commodity Risk Management policies</w:t>
      </w:r>
    </w:p>
    <w:p>
      <w:pPr>
        <w:pStyle w:val="Compact"/>
        <w:numPr>
          <w:numId w:val="1002"/>
          <w:ilvl w:val="0"/>
        </w:numPr>
      </w:pPr>
      <w:r>
        <w:t xml:space="preserve">Proven management skills at developing high performance employees managing performance problems</w:t>
      </w:r>
    </w:p>
    <w:p>
      <w:pPr>
        <w:pStyle w:val="Compact"/>
        <w:numPr>
          <w:numId w:val="1002"/>
          <w:ilvl w:val="0"/>
        </w:numPr>
      </w:pPr>
      <w:r>
        <w:t xml:space="preserve">Applicants must in-depth knowledge of commodity structured trade products ( Pre-Export, prepayment, warehouse finance ), risks, mitigants &amp; customers</w:t>
      </w:r>
    </w:p>
    <w:p>
      <w:pPr>
        <w:pStyle w:val="Compact"/>
        <w:numPr>
          <w:numId w:val="1002"/>
          <w:ilvl w:val="0"/>
        </w:numPr>
      </w:pPr>
      <w:r>
        <w:t xml:space="preserve">Strong understanding of the global markets and issues likely to impact on effective delivery and/or risk management, on customer satisfaction and revenues　</w:t>
      </w:r>
    </w:p>
    <w:p>
      <w:pPr>
        <w:pStyle w:val="Compact"/>
        <w:numPr>
          <w:numId w:val="1002"/>
          <w:ilvl w:val="0"/>
        </w:numPr>
      </w:pPr>
      <w:r>
        <w:t xml:space="preserve">Negotiate global spend for HES to exceed customer contractual CR expectations and maximize Material Margin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2021-10-28T12:55:40Z</dcterms:created>
  <dcterms:modified xsi:type="dcterms:W3CDTF">2021-10-28T12:55:40Z</dcterms:modified>
</cp:coreProperties>
</file>