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https://www.velvetjobs.com/job-descriptions/clinical-support</w:t>
        </w:r>
      </w:hyperlink>
    </w:p>
    <w:p>
      <w:pPr>
        <w:pStyle w:val="Heading1"/>
      </w:pPr>
      <w:bookmarkStart w:id="21" w:name="example-of-clinical-support-job-description"/>
      <w:r>
        <w:t xml:space="preserve">Example of Clinical Support Job Description</w:t>
      </w:r>
      <w:bookmarkEnd w:id="21"/>
    </w:p>
    <w:p>
      <w:pPr>
        <w:pStyle w:val="Compact"/>
      </w:pPr>
      <w:r>
        <w:t xml:space="preserve">Our company is growing rapidly and is searching for experienced candidates for the position of clinical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support"/>
      <w:r>
        <w:t xml:space="preserve">Responsibilities for clinical support</w:t>
      </w:r>
      <w:bookmarkEnd w:id="22"/>
    </w:p>
    <w:p>
      <w:pPr>
        <w:pStyle w:val="Compact"/>
        <w:numPr>
          <w:numId w:val="1001"/>
          <w:ilvl w:val="0"/>
        </w:numPr>
      </w:pPr>
      <w:r>
        <w:t xml:space="preserve">Deliver local administration and support for international and local systems used in Clinical Operations</w:t>
      </w:r>
    </w:p>
    <w:p>
      <w:pPr>
        <w:pStyle w:val="Compact"/>
        <w:numPr>
          <w:numId w:val="1001"/>
          <w:ilvl w:val="0"/>
        </w:numPr>
      </w:pPr>
      <w:r>
        <w:t xml:space="preserve">Configure and maintain systems, websites and portals to meet trial team needs</w:t>
      </w:r>
    </w:p>
    <w:p>
      <w:pPr>
        <w:pStyle w:val="Compact"/>
        <w:numPr>
          <w:numId w:val="1001"/>
          <w:ilvl w:val="0"/>
        </w:numPr>
      </w:pPr>
      <w:r>
        <w:t xml:space="preserve">Accountable for Generic Screening, collecting and tracking information on potential investigators and sites obtained from multiple sources</w:t>
      </w:r>
    </w:p>
    <w:p>
      <w:pPr>
        <w:pStyle w:val="Compact"/>
        <w:numPr>
          <w:numId w:val="1001"/>
          <w:ilvl w:val="0"/>
        </w:numPr>
      </w:pPr>
      <w:r>
        <w:t xml:space="preserve">Accountable for maintaining timely and accurate information investigator and site information in appropriate databases (eg</w:t>
      </w:r>
    </w:p>
    <w:p>
      <w:pPr>
        <w:pStyle w:val="Compact"/>
        <w:numPr>
          <w:numId w:val="1001"/>
          <w:ilvl w:val="0"/>
        </w:numPr>
      </w:pPr>
      <w:r>
        <w:t xml:space="preserve">Pro-actively identifies operational problems, obstacles and barriers for the Investigator systems and Generic Screen processes and clearly recommends improvements to ensure that delays and opportunities are communicated to management in a timely manner</w:t>
      </w:r>
    </w:p>
    <w:p>
      <w:pPr>
        <w:pStyle w:val="Compact"/>
        <w:numPr>
          <w:numId w:val="1001"/>
          <w:ilvl w:val="0"/>
        </w:numPr>
      </w:pPr>
      <w:r>
        <w:t xml:space="preserve">Provide data analysis support from both global and local system by designing and implementing metrics reports for ClinOps management and users</w:t>
      </w:r>
    </w:p>
    <w:p>
      <w:pPr>
        <w:pStyle w:val="Compact"/>
        <w:numPr>
          <w:numId w:val="1001"/>
          <w:ilvl w:val="0"/>
        </w:numPr>
      </w:pPr>
      <w:r>
        <w:t xml:space="preserve">Communications, best use of systems/tools, and functional excellence</w:t>
      </w:r>
    </w:p>
    <w:p>
      <w:pPr>
        <w:pStyle w:val="Compact"/>
        <w:numPr>
          <w:numId w:val="1001"/>
          <w:ilvl w:val="0"/>
        </w:numPr>
      </w:pPr>
      <w:r>
        <w:t xml:space="preserve">Lead the development and maintenance of a robust user support infrastructure to foster communication between users, collection of user feedback, sharing tips and tricks for using systems, provide ongoing dialogue on system use, system changes</w:t>
      </w:r>
    </w:p>
    <w:p>
      <w:pPr>
        <w:pStyle w:val="Compact"/>
        <w:numPr>
          <w:numId w:val="1001"/>
          <w:ilvl w:val="0"/>
        </w:numPr>
      </w:pPr>
      <w:r>
        <w:t xml:space="preserve">Lead the development and continual improvement/functional excellence of the support services provided by COBS in alignment with management strategies</w:t>
      </w:r>
    </w:p>
    <w:p>
      <w:pPr>
        <w:pStyle w:val="Compact"/>
        <w:numPr>
          <w:numId w:val="1001"/>
          <w:ilvl w:val="0"/>
        </w:numPr>
      </w:pPr>
      <w:r>
        <w:t xml:space="preserve">Provide local support to assist in developing and documenting best practices for systems and tools</w:t>
      </w:r>
    </w:p>
    <w:p>
      <w:pPr>
        <w:pStyle w:val="Heading2"/>
      </w:pPr>
      <w:bookmarkStart w:id="23" w:name="qualifications-for-clinical-support"/>
      <w:r>
        <w:t xml:space="preserve">Qualifications for clinical support</w:t>
      </w:r>
      <w:bookmarkEnd w:id="23"/>
    </w:p>
    <w:p>
      <w:pPr>
        <w:pStyle w:val="Compact"/>
        <w:numPr>
          <w:numId w:val="1002"/>
          <w:ilvl w:val="0"/>
        </w:numPr>
      </w:pPr>
      <w:r>
        <w:t xml:space="preserve">Ability to travel abroad (at least once a quarter)</w:t>
      </w:r>
    </w:p>
    <w:p>
      <w:pPr>
        <w:pStyle w:val="Compact"/>
        <w:numPr>
          <w:numId w:val="1002"/>
          <w:ilvl w:val="0"/>
        </w:numPr>
      </w:pPr>
      <w:r>
        <w:t xml:space="preserve">Display strong skills in application support</w:t>
      </w:r>
    </w:p>
    <w:p>
      <w:pPr>
        <w:pStyle w:val="Compact"/>
        <w:numPr>
          <w:numId w:val="1002"/>
          <w:ilvl w:val="0"/>
        </w:numPr>
      </w:pPr>
      <w:r>
        <w:t xml:space="preserve">Possess knowledge of application development</w:t>
      </w:r>
    </w:p>
    <w:p>
      <w:pPr>
        <w:pStyle w:val="Compact"/>
        <w:numPr>
          <w:numId w:val="1002"/>
          <w:ilvl w:val="0"/>
        </w:numPr>
      </w:pPr>
      <w:r>
        <w:t xml:space="preserve">1+ years of experience in of the following EMR applications – Epic, Cerner, McKesson and MeditechA+ Certification</w:t>
      </w:r>
    </w:p>
    <w:p>
      <w:pPr>
        <w:pStyle w:val="Compact"/>
        <w:numPr>
          <w:numId w:val="1002"/>
          <w:ilvl w:val="0"/>
        </w:numPr>
      </w:pPr>
      <w:r>
        <w:t xml:space="preserve">All candidates will have to be shift flexible</w:t>
      </w:r>
    </w:p>
    <w:p>
      <w:pPr>
        <w:pStyle w:val="Compact"/>
        <w:numPr>
          <w:numId w:val="1002"/>
          <w:ilvl w:val="0"/>
        </w:numPr>
      </w:pPr>
      <w:r>
        <w:t xml:space="preserve">One year recent (within the past 5 years) Phlebotomy experience or current (within the past 6 months) certificate in Phlebotomy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2021-10-28T13:35:40Z</dcterms:created>
  <dcterms:modified xsi:type="dcterms:W3CDTF">2021-10-28T13:35:40Z</dcterms:modified>
</cp:coreProperties>
</file>