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https://www.velvetjobs.com/job-descriptions/clinical-research-physician</w:t>
        </w:r>
      </w:hyperlink>
    </w:p>
    <w:p>
      <w:pPr>
        <w:pStyle w:val="Heading1"/>
      </w:pPr>
      <w:bookmarkStart w:id="21" w:name="example-of-clinical-research-physician-job-description"/>
      <w:r>
        <w:t xml:space="preserve">Example of Clinical Research Physician Job Description</w:t>
      </w:r>
      <w:bookmarkEnd w:id="21"/>
    </w:p>
    <w:p>
      <w:pPr>
        <w:pStyle w:val="Compact"/>
      </w:pPr>
      <w:r>
        <w:t xml:space="preserve">Our company is looking to fill the role of clinical research physician.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research-physician"/>
      <w:r>
        <w:t xml:space="preserve">Responsibilities for clinical research physician</w:t>
      </w:r>
      <w:bookmarkEnd w:id="22"/>
    </w:p>
    <w:p>
      <w:pPr>
        <w:pStyle w:val="Compact"/>
        <w:numPr>
          <w:numId w:val="1001"/>
          <w:ilvl w:val="0"/>
        </w:numPr>
      </w:pPr>
      <w:r>
        <w:t xml:space="preserve">Under the supervision and direction of the responsible physician, provides research procedures to study participants in various hospital outpatient clinics and inpatient settings, as assigned and across a continuum of age and acuity</w:t>
      </w:r>
    </w:p>
    <w:p>
      <w:pPr>
        <w:pStyle w:val="Compact"/>
        <w:numPr>
          <w:numId w:val="1001"/>
          <w:ilvl w:val="0"/>
        </w:numPr>
      </w:pPr>
      <w:r>
        <w:t xml:space="preserve">Performs complete and accurate health histories and physicals whenever necessary</w:t>
      </w:r>
    </w:p>
    <w:p>
      <w:pPr>
        <w:pStyle w:val="Compact"/>
        <w:numPr>
          <w:numId w:val="1001"/>
          <w:ilvl w:val="0"/>
        </w:numPr>
      </w:pPr>
      <w:r>
        <w:t xml:space="preserve">Exercises autonomy in decision-making by using sophisticated clinical knowledge to demonstrate a high level of accountability to supervising physician, research investigators, other staff, and research participant</w:t>
      </w:r>
    </w:p>
    <w:p>
      <w:pPr>
        <w:pStyle w:val="Compact"/>
        <w:numPr>
          <w:numId w:val="1001"/>
          <w:ilvl w:val="0"/>
        </w:numPr>
      </w:pPr>
      <w:r>
        <w:t xml:space="preserve">Collaborates with multiple disciplines in the development and implementation of protocol procedures to provide optimal patient care</w:t>
      </w:r>
    </w:p>
    <w:p>
      <w:pPr>
        <w:pStyle w:val="Compact"/>
        <w:numPr>
          <w:numId w:val="1001"/>
          <w:ilvl w:val="0"/>
        </w:numPr>
      </w:pPr>
      <w:r>
        <w:t xml:space="preserve">Provides follow-up to research investigators/acts as liaison between the research center staff and the study investigators to address patient problems and responses to treatment</w:t>
      </w:r>
    </w:p>
    <w:p>
      <w:pPr>
        <w:pStyle w:val="Compact"/>
        <w:numPr>
          <w:numId w:val="1001"/>
          <w:ilvl w:val="0"/>
        </w:numPr>
      </w:pPr>
      <w:r>
        <w:t xml:space="preserve">In collaboration with supervising physicians, provides education to study participants and healthcare personnel in regards to medical treatment &amp; follow-up, study procedures and risks, &amp; the role of the PA by discussion, didactic sessions, and development of materials and programs, as appropriate</w:t>
      </w:r>
    </w:p>
    <w:p>
      <w:pPr>
        <w:pStyle w:val="Compact"/>
        <w:numPr>
          <w:numId w:val="1001"/>
          <w:ilvl w:val="0"/>
        </w:numPr>
      </w:pPr>
      <w:r>
        <w:t xml:space="preserve">Assists in orienting new staff and evaluating clinical competence of staff</w:t>
      </w:r>
    </w:p>
    <w:p>
      <w:pPr>
        <w:pStyle w:val="Compact"/>
        <w:numPr>
          <w:numId w:val="1001"/>
          <w:ilvl w:val="0"/>
        </w:numPr>
      </w:pPr>
      <w:r>
        <w:t xml:space="preserve">Collaborates with the department administrator and associate program director on education, outreach, quality improvement, and other duties as assigned</w:t>
      </w:r>
    </w:p>
    <w:p>
      <w:pPr>
        <w:pStyle w:val="Compact"/>
        <w:numPr>
          <w:numId w:val="1001"/>
          <w:ilvl w:val="0"/>
        </w:numPr>
      </w:pPr>
      <w:r>
        <w:t xml:space="preserve">Specific activities include developing or contributing to the regional clinical/medical plan</w:t>
      </w:r>
    </w:p>
    <w:p>
      <w:pPr>
        <w:pStyle w:val="Compact"/>
        <w:numPr>
          <w:numId w:val="1001"/>
          <w:ilvl w:val="0"/>
        </w:numPr>
      </w:pPr>
      <w:r>
        <w:t xml:space="preserve">Accountable for the execution of the Clinical programs in China to ensure successful achievements to support products approval in China</w:t>
      </w:r>
    </w:p>
    <w:p>
      <w:pPr>
        <w:pStyle w:val="Heading2"/>
      </w:pPr>
      <w:bookmarkStart w:id="23" w:name="qualifications-for-clinical-research-physician"/>
      <w:r>
        <w:t xml:space="preserve">Qualifications for clinical research physician</w:t>
      </w:r>
      <w:bookmarkEnd w:id="23"/>
    </w:p>
    <w:p>
      <w:pPr>
        <w:pStyle w:val="Compact"/>
        <w:numPr>
          <w:numId w:val="1002"/>
          <w:ilvl w:val="0"/>
        </w:numPr>
      </w:pPr>
      <w:r>
        <w:t xml:space="preserve">Ability to strategize and lead a goal oriented clinical development team will be very valuable.Clinical Research MD</w:t>
      </w:r>
    </w:p>
    <w:p>
      <w:pPr>
        <w:pStyle w:val="Compact"/>
        <w:numPr>
          <w:numId w:val="1002"/>
          <w:ilvl w:val="0"/>
        </w:numPr>
      </w:pPr>
      <w:r>
        <w:t xml:space="preserve">Must have experience with study start up and database locks</w:t>
      </w:r>
    </w:p>
    <w:p>
      <w:pPr>
        <w:pStyle w:val="Compact"/>
        <w:numPr>
          <w:numId w:val="1002"/>
          <w:ilvl w:val="0"/>
        </w:numPr>
      </w:pPr>
      <w:r>
        <w:t xml:space="preserve">Knowledge of and strict adherence to GCP/ICH guidelines and internal SOPs in Clinical Research and Development</w:t>
      </w:r>
    </w:p>
    <w:p>
      <w:pPr>
        <w:pStyle w:val="Compact"/>
        <w:numPr>
          <w:numId w:val="1002"/>
          <w:ilvl w:val="0"/>
        </w:numPr>
      </w:pPr>
      <w:r>
        <w:t xml:space="preserve">Is the key person medically leading the CPU study Team and responsible for the execution of the clinical part of the protocol as pre-agreed with the sponsor</w:t>
      </w:r>
    </w:p>
    <w:p>
      <w:pPr>
        <w:pStyle w:val="Compact"/>
        <w:numPr>
          <w:numId w:val="1002"/>
          <w:ilvl w:val="0"/>
        </w:numPr>
      </w:pPr>
      <w:r>
        <w:t xml:space="preserve">Should intensively collaborate with the Clinical Research Coordinator, Laboratory Manager and other members of the study team and leads the team as the overall responsible of the team</w:t>
      </w:r>
    </w:p>
    <w:p>
      <w:pPr>
        <w:pStyle w:val="Compact"/>
        <w:numPr>
          <w:numId w:val="1002"/>
          <w:ilvl w:val="0"/>
        </w:numPr>
      </w:pPr>
      <w:r>
        <w:t xml:space="preserve">Is the subject-matter expert, responsible for compliance with the internal quality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research-phys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research-phys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2021-10-28T18:31:44Z</dcterms:created>
  <dcterms:modified xsi:type="dcterms:W3CDTF">2021-10-28T18:31:44Z</dcterms:modified>
</cp:coreProperties>
</file>