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https://www.velvetjobs.com/job-descriptions/clinical-project-leader</w:t>
        </w:r>
      </w:hyperlink>
    </w:p>
    <w:p>
      <w:pPr>
        <w:pStyle w:val="Heading1"/>
      </w:pPr>
      <w:bookmarkStart w:id="21" w:name="example-of-clinical-project-leader-job-description"/>
      <w:r>
        <w:t xml:space="preserve">Example of Clinical Project Leader Job Description</w:t>
      </w:r>
      <w:bookmarkEnd w:id="21"/>
    </w:p>
    <w:p>
      <w:pPr>
        <w:pStyle w:val="Compact"/>
      </w:pPr>
      <w:r>
        <w:t xml:space="preserve">Our innovative and growing company is looking for a clinical project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project-leader"/>
      <w:r>
        <w:t xml:space="preserve">Responsibilities for clinical project leader</w:t>
      </w:r>
      <w:bookmarkEnd w:id="22"/>
    </w:p>
    <w:p>
      <w:pPr>
        <w:pStyle w:val="Compact"/>
        <w:numPr>
          <w:numId w:val="1001"/>
          <w:ilvl w:val="0"/>
        </w:numPr>
      </w:pPr>
      <w:r>
        <w:t xml:space="preserve">Participates in the development and management of project budgets</w:t>
      </w:r>
    </w:p>
    <w:p>
      <w:pPr>
        <w:pStyle w:val="Compact"/>
        <w:numPr>
          <w:numId w:val="1001"/>
          <w:ilvl w:val="0"/>
        </w:numPr>
      </w:pPr>
      <w:r>
        <w:t xml:space="preserve">May serve as direct line manager Clinical Operations team members, including annual performance evaluations</w:t>
      </w:r>
    </w:p>
    <w:p>
      <w:pPr>
        <w:pStyle w:val="Compact"/>
        <w:numPr>
          <w:numId w:val="1001"/>
          <w:ilvl w:val="0"/>
        </w:numPr>
      </w:pPr>
      <w:r>
        <w:t xml:space="preserve">May supervise the work of more junior Clinical Research Associates</w:t>
      </w:r>
    </w:p>
    <w:p>
      <w:pPr>
        <w:pStyle w:val="Compact"/>
        <w:numPr>
          <w:numId w:val="1001"/>
          <w:ilvl w:val="0"/>
        </w:numPr>
      </w:pPr>
      <w:r>
        <w:t xml:space="preserve">Direct/lead team that is conducting Phase I-IV clinical trials in a timely, ethical and scientifically responsible fashion</w:t>
      </w:r>
    </w:p>
    <w:p>
      <w:pPr>
        <w:pStyle w:val="Compact"/>
        <w:numPr>
          <w:numId w:val="1001"/>
          <w:ilvl w:val="0"/>
        </w:numPr>
      </w:pPr>
      <w:r>
        <w:t xml:space="preserve">Key operational interface with internal and external servies to develop, implement, maintain and improve operational processes for NA CSU clinical study conduct and enrollment</w:t>
      </w:r>
    </w:p>
    <w:p>
      <w:pPr>
        <w:pStyle w:val="Compact"/>
        <w:numPr>
          <w:numId w:val="1001"/>
          <w:ilvl w:val="0"/>
        </w:numPr>
      </w:pPr>
      <w:r>
        <w:t xml:space="preserve">Interface with the CSO Project Leaders, CTOMs, CSDs, and Project Heads to understand portfolio and project needs and ensure optimal flow of information relative to study status, challenges, risks, etc</w:t>
      </w:r>
    </w:p>
    <w:p>
      <w:pPr>
        <w:pStyle w:val="Compact"/>
        <w:numPr>
          <w:numId w:val="1001"/>
          <w:ilvl w:val="0"/>
        </w:numPr>
      </w:pPr>
      <w:r>
        <w:t xml:space="preserve">Ensures study delivery per CSU commitments</w:t>
      </w:r>
    </w:p>
    <w:p>
      <w:pPr>
        <w:pStyle w:val="Compact"/>
        <w:numPr>
          <w:numId w:val="1001"/>
          <w:ilvl w:val="0"/>
        </w:numPr>
      </w:pPr>
      <w:r>
        <w:t xml:space="preserve">Responsible for regular assessment and management of resource needs for his/her group</w:t>
      </w:r>
    </w:p>
    <w:p>
      <w:pPr>
        <w:pStyle w:val="Compact"/>
        <w:numPr>
          <w:numId w:val="1001"/>
          <w:ilvl w:val="0"/>
        </w:numPr>
      </w:pPr>
      <w:r>
        <w:t xml:space="preserve">Ensure audit report findings are consolidated &amp; communicated as lessons learned</w:t>
      </w:r>
    </w:p>
    <w:p>
      <w:pPr>
        <w:pStyle w:val="Compact"/>
        <w:numPr>
          <w:numId w:val="1001"/>
          <w:ilvl w:val="0"/>
        </w:numPr>
      </w:pPr>
      <w:r>
        <w:t xml:space="preserve">Drives change and implementation of new approaches and standards within his/her group</w:t>
      </w:r>
    </w:p>
    <w:p>
      <w:pPr>
        <w:pStyle w:val="Heading2"/>
      </w:pPr>
      <w:bookmarkStart w:id="23" w:name="qualifications-for-clinical-project-leader"/>
      <w:r>
        <w:t xml:space="preserve">Qualifications for clinical project leader</w:t>
      </w:r>
      <w:bookmarkEnd w:id="23"/>
    </w:p>
    <w:p>
      <w:pPr>
        <w:pStyle w:val="Compact"/>
        <w:numPr>
          <w:numId w:val="1002"/>
          <w:ilvl w:val="0"/>
        </w:numPr>
      </w:pPr>
      <w:r>
        <w:t xml:space="preserve">Experience in a medical device/IVD company is a plus</w:t>
      </w:r>
    </w:p>
    <w:p>
      <w:pPr>
        <w:pStyle w:val="Compact"/>
        <w:numPr>
          <w:numId w:val="1002"/>
          <w:ilvl w:val="0"/>
        </w:numPr>
      </w:pPr>
      <w:r>
        <w:t xml:space="preserve">Understanding of clinical studies, study design and study management</w:t>
      </w:r>
    </w:p>
    <w:p>
      <w:pPr>
        <w:pStyle w:val="Compact"/>
        <w:numPr>
          <w:numId w:val="1002"/>
          <w:ilvl w:val="0"/>
        </w:numPr>
      </w:pPr>
      <w:r>
        <w:t xml:space="preserve">Masters or Doctorate degree in a life science discipline</w:t>
      </w:r>
    </w:p>
    <w:p>
      <w:pPr>
        <w:pStyle w:val="Compact"/>
        <w:numPr>
          <w:numId w:val="1002"/>
          <w:ilvl w:val="0"/>
        </w:numPr>
      </w:pPr>
      <w:r>
        <w:t xml:space="preserve">University degree in medicine (MD) and specialty training clinical pathology is a plus</w:t>
      </w:r>
    </w:p>
    <w:p>
      <w:pPr>
        <w:pStyle w:val="Compact"/>
        <w:numPr>
          <w:numId w:val="1002"/>
          <w:ilvl w:val="0"/>
        </w:numPr>
      </w:pPr>
      <w:r>
        <w:t xml:space="preserve">5- 7 years of relevant clinical practice, clinical research, or R&amp;D, and regulatory work experience preferably in medical device, biotechnology or pharmaceutical industry</w:t>
      </w:r>
    </w:p>
    <w:p>
      <w:pPr>
        <w:pStyle w:val="Compact"/>
        <w:numPr>
          <w:numId w:val="1002"/>
          <w:ilvl w:val="0"/>
        </w:numPr>
      </w:pPr>
      <w:r>
        <w:t xml:space="preserve">In depth knowledge of nucleic acid based assay methodologies (PCR, sequencing, microarrays, ), DNA/RNA extraction techniques and principles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project-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project-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2021-10-28T13:19:08Z</dcterms:created>
  <dcterms:modified xsi:type="dcterms:W3CDTF">2021-10-28T13:19:08Z</dcterms:modified>
</cp:coreProperties>
</file>