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https://www.velvetjobs.com/job-descriptions/clinical-mgr</w:t>
        </w:r>
      </w:hyperlink>
    </w:p>
    <w:p>
      <w:pPr>
        <w:pStyle w:val="Heading1"/>
      </w:pPr>
      <w:bookmarkStart w:id="21" w:name="example-of-clinical-mgr-job-description"/>
      <w:r>
        <w:t xml:space="preserve">Example of Clinical Mgr Job Description</w:t>
      </w:r>
      <w:bookmarkEnd w:id="21"/>
    </w:p>
    <w:p>
      <w:pPr>
        <w:pStyle w:val="Compact"/>
      </w:pPr>
      <w:r>
        <w:t xml:space="preserve">Our innovative and growing company is hiring for a clinical mgr.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mgr"/>
      <w:r>
        <w:t xml:space="preserve">Responsibilities for clinical mgr</w:t>
      </w:r>
      <w:bookmarkEnd w:id="22"/>
    </w:p>
    <w:p>
      <w:pPr>
        <w:pStyle w:val="Compact"/>
        <w:numPr>
          <w:numId w:val="1001"/>
          <w:ilvl w:val="0"/>
        </w:numPr>
      </w:pPr>
      <w:r>
        <w:t xml:space="preserve">Data management leadership on a large I global project, or multiple projects with responsibility for the development of the project Data Management Plan</w:t>
      </w:r>
    </w:p>
    <w:p>
      <w:pPr>
        <w:pStyle w:val="Compact"/>
        <w:numPr>
          <w:numId w:val="1001"/>
          <w:ilvl w:val="0"/>
        </w:numPr>
      </w:pPr>
      <w:r>
        <w:t xml:space="preserve">Responsible for oversight of day-to-day operations of the Clinical Utilization Management Department staff</w:t>
      </w:r>
    </w:p>
    <w:p>
      <w:pPr>
        <w:pStyle w:val="Compact"/>
        <w:numPr>
          <w:numId w:val="1001"/>
          <w:ilvl w:val="0"/>
        </w:numPr>
      </w:pPr>
      <w:r>
        <w:t xml:space="preserve">Will be responsible for developing work plans, monitoring the daily progress of the studies, securing necessary institutional permissions/approvals and be responsible for the supervision of student recruitment activities and research assistants</w:t>
      </w:r>
    </w:p>
    <w:p>
      <w:pPr>
        <w:pStyle w:val="Compact"/>
        <w:numPr>
          <w:numId w:val="1001"/>
          <w:ilvl w:val="0"/>
        </w:numPr>
      </w:pPr>
      <w:r>
        <w:t xml:space="preserve">Development of the detailed Clinical Chemistry product transfer plan to support product and production registration time-lines, including transfers from internal and OEM manufacturing sites</w:t>
      </w:r>
    </w:p>
    <w:p>
      <w:pPr>
        <w:pStyle w:val="Compact"/>
        <w:numPr>
          <w:numId w:val="1001"/>
          <w:ilvl w:val="0"/>
        </w:numPr>
      </w:pPr>
      <w:r>
        <w:t xml:space="preserve">Creation of a process to coordinate with R&amp;D, OEM manufacturers and the China site to ensure that newly developed assays are transferred successfully in the future</w:t>
      </w:r>
    </w:p>
    <w:p>
      <w:pPr>
        <w:pStyle w:val="Compact"/>
        <w:numPr>
          <w:numId w:val="1001"/>
          <w:ilvl w:val="0"/>
        </w:numPr>
      </w:pPr>
      <w:r>
        <w:t xml:space="preserve">Develop and manage project teams and team meetings</w:t>
      </w:r>
    </w:p>
    <w:p>
      <w:pPr>
        <w:pStyle w:val="Compact"/>
        <w:numPr>
          <w:numId w:val="1001"/>
          <w:ilvl w:val="0"/>
        </w:numPr>
      </w:pPr>
      <w:r>
        <w:t xml:space="preserve">Manages the annual QARC audit operations and develops/maintains the QARC manual of operations Drafts and/or provides feedback on design/creation of QA specific documents</w:t>
      </w:r>
    </w:p>
    <w:p>
      <w:pPr>
        <w:pStyle w:val="Compact"/>
        <w:numPr>
          <w:numId w:val="1001"/>
          <w:ilvl w:val="0"/>
        </w:numPr>
      </w:pPr>
      <w:r>
        <w:t xml:space="preserve">Communication and escalation of project level issues including processes, timelines, resourcing, performance</w:t>
      </w:r>
    </w:p>
    <w:p>
      <w:pPr>
        <w:pStyle w:val="Compact"/>
        <w:numPr>
          <w:numId w:val="1001"/>
          <w:ilvl w:val="0"/>
        </w:numPr>
      </w:pPr>
      <w:r>
        <w:t xml:space="preserve">Provides support and meets regularly with the Principal Investigator concerning HD Program management issues and activities and the status of projects</w:t>
      </w:r>
    </w:p>
    <w:p>
      <w:pPr>
        <w:pStyle w:val="Compact"/>
        <w:numPr>
          <w:numId w:val="1001"/>
          <w:ilvl w:val="0"/>
        </w:numPr>
      </w:pPr>
      <w:r>
        <w:t xml:space="preserve">Establishes standards for the delivery of research procedures</w:t>
      </w:r>
    </w:p>
    <w:p>
      <w:pPr>
        <w:pStyle w:val="Heading2"/>
      </w:pPr>
      <w:bookmarkStart w:id="23" w:name="qualifications-for-clinical-mgr"/>
      <w:r>
        <w:t xml:space="preserve">Qualifications for clinical mgr</w:t>
      </w:r>
      <w:bookmarkEnd w:id="23"/>
    </w:p>
    <w:p>
      <w:pPr>
        <w:pStyle w:val="Compact"/>
        <w:numPr>
          <w:numId w:val="1002"/>
          <w:ilvl w:val="0"/>
        </w:numPr>
      </w:pPr>
      <w:r>
        <w:t xml:space="preserve">Facilitates the development of project reports</w:t>
      </w:r>
    </w:p>
    <w:p>
      <w:pPr>
        <w:pStyle w:val="Compact"/>
        <w:numPr>
          <w:numId w:val="1002"/>
          <w:ilvl w:val="0"/>
        </w:numPr>
      </w:pPr>
      <w:r>
        <w:t xml:space="preserve">Bachelor’s degree in biological, social, or medical sciences, or equivalent combination of education and relevant experience</w:t>
      </w:r>
    </w:p>
    <w:p>
      <w:pPr>
        <w:pStyle w:val="Compact"/>
        <w:numPr>
          <w:numId w:val="1002"/>
          <w:ilvl w:val="0"/>
        </w:numPr>
      </w:pPr>
      <w:r>
        <w:t xml:space="preserve">This position requires at least a Bachelor’s degree in the Biosciences</w:t>
      </w:r>
    </w:p>
    <w:p>
      <w:pPr>
        <w:pStyle w:val="Compact"/>
        <w:numPr>
          <w:numId w:val="1002"/>
          <w:ilvl w:val="0"/>
        </w:numPr>
      </w:pPr>
      <w:r>
        <w:t xml:space="preserve">Demonstrated knowledge of budgeting, staffing, systems, quality improvement, and clinical care delivery in an inpatient setting</w:t>
      </w:r>
    </w:p>
    <w:p>
      <w:pPr>
        <w:pStyle w:val="Compact"/>
        <w:numPr>
          <w:numId w:val="1002"/>
          <w:ilvl w:val="0"/>
        </w:numPr>
      </w:pPr>
      <w:r>
        <w:t xml:space="preserve">Verbal/written proficiency in Mandarin a plus</w:t>
      </w:r>
    </w:p>
    <w:p>
      <w:pPr>
        <w:pStyle w:val="Compact"/>
        <w:numPr>
          <w:numId w:val="1002"/>
          <w:ilvl w:val="0"/>
        </w:numPr>
      </w:pPr>
      <w:r>
        <w:t xml:space="preserve">Bachelor’s degree or higher in health science or health-related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2021-10-28T12:57:16Z</dcterms:created>
  <dcterms:modified xsi:type="dcterms:W3CDTF">2021-10-28T12:57:16Z</dcterms:modified>
</cp:coreProperties>
</file>