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https://www.velvetjobs.com/job-descriptions/clinical-lead</w:t>
        </w:r>
      </w:hyperlink>
    </w:p>
    <w:p>
      <w:pPr>
        <w:pStyle w:val="Heading1"/>
      </w:pPr>
      <w:bookmarkStart w:id="21" w:name="example-of-clinical-lead-job-description"/>
      <w:r>
        <w:t xml:space="preserve">Example of Clinical Lead Job Description</w:t>
      </w:r>
      <w:bookmarkEnd w:id="21"/>
    </w:p>
    <w:p>
      <w:pPr>
        <w:pStyle w:val="Compact"/>
      </w:pPr>
      <w:r>
        <w:t xml:space="preserve">Our company is hiring for a clinical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lead"/>
      <w:r>
        <w:t xml:space="preserve">Responsibilities for clinical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broad corporate stakeholder management and ongoing issue resolution related to the proposals, pilot and implementation of the new processes, roles and additional changes resulting from the “Initiative”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connectivity of the 5 main work streams comprehensiveness, prevention of gaps and redundancies</w:t>
      </w:r>
    </w:p>
    <w:p>
      <w:pPr>
        <w:pStyle w:val="Compact"/>
        <w:numPr>
          <w:numId w:val="1001"/>
          <w:ilvl w:val="0"/>
        </w:numPr>
      </w:pPr>
      <w:r>
        <w:t xml:space="preserve">Oversees implementation and tracks/reports metrics</w:t>
      </w:r>
    </w:p>
    <w:p>
      <w:pPr>
        <w:pStyle w:val="Compact"/>
        <w:numPr>
          <w:numId w:val="1001"/>
          <w:ilvl w:val="0"/>
        </w:numPr>
      </w:pPr>
      <w:r>
        <w:t xml:space="preserve">Monitor project scope, schedule and costs to ensure all remain on track per contract</w:t>
      </w:r>
    </w:p>
    <w:p>
      <w:pPr>
        <w:pStyle w:val="Compact"/>
        <w:numPr>
          <w:numId w:val="1001"/>
          <w:ilvl w:val="0"/>
        </w:numPr>
      </w:pPr>
      <w:r>
        <w:t xml:space="preserve">Aid in development and maintenance of key project performance indicators for client specified metrics</w:t>
      </w:r>
    </w:p>
    <w:p>
      <w:pPr>
        <w:pStyle w:val="Compact"/>
        <w:numPr>
          <w:numId w:val="1001"/>
          <w:ilvl w:val="0"/>
        </w:numPr>
      </w:pPr>
      <w:r>
        <w:t xml:space="preserve">Collaborate with finance to initiate monthly invoicing as assigned</w:t>
      </w:r>
    </w:p>
    <w:p>
      <w:pPr>
        <w:pStyle w:val="Compact"/>
        <w:numPr>
          <w:numId w:val="1001"/>
          <w:ilvl w:val="0"/>
        </w:numPr>
      </w:pPr>
      <w:r>
        <w:t xml:space="preserve">Ensure that all staff allocated to assigned project(s) adhere to professional standards and SOP and are working within the assigned allocation</w:t>
      </w:r>
    </w:p>
    <w:p>
      <w:pPr>
        <w:pStyle w:val="Compact"/>
        <w:numPr>
          <w:numId w:val="1001"/>
          <w:ilvl w:val="0"/>
        </w:numPr>
      </w:pPr>
      <w:r>
        <w:t xml:space="preserve">Provide performance feedback of team members to respective line managers</w:t>
      </w:r>
    </w:p>
    <w:p>
      <w:pPr>
        <w:pStyle w:val="Compact"/>
        <w:numPr>
          <w:numId w:val="1001"/>
          <w:ilvl w:val="0"/>
        </w:numPr>
      </w:pPr>
      <w:r>
        <w:t xml:space="preserve">Present at external and/or internal meetings as required</w:t>
      </w:r>
    </w:p>
    <w:p>
      <w:pPr>
        <w:pStyle w:val="Compact"/>
        <w:numPr>
          <w:numId w:val="1001"/>
          <w:ilvl w:val="0"/>
        </w:numPr>
      </w:pPr>
      <w:r>
        <w:t xml:space="preserve">Define and manage project human resource needs and establish succession plans for key resources</w:t>
      </w:r>
    </w:p>
    <w:p>
      <w:pPr>
        <w:pStyle w:val="Heading2"/>
      </w:pPr>
      <w:bookmarkStart w:id="23" w:name="qualifications-for-clinical-lead"/>
      <w:r>
        <w:t xml:space="preserve">Qualifications for clinical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Serious Adverse Event (SAE) reporting, process production of reports, narratives and follow up of SAEs</w:t>
      </w:r>
    </w:p>
    <w:p>
      <w:pPr>
        <w:pStyle w:val="Compact"/>
        <w:numPr>
          <w:numId w:val="1002"/>
          <w:ilvl w:val="0"/>
        </w:numPr>
      </w:pPr>
      <w:r>
        <w:t xml:space="preserve">Site monitoring and study site management requirements</w:t>
      </w:r>
    </w:p>
    <w:p>
      <w:pPr>
        <w:pStyle w:val="Compact"/>
        <w:numPr>
          <w:numId w:val="1002"/>
          <w:ilvl w:val="0"/>
        </w:numPr>
      </w:pPr>
      <w:r>
        <w:t xml:space="preserve">Applicable regional regulatory requirements</w:t>
      </w:r>
    </w:p>
    <w:p>
      <w:pPr>
        <w:pStyle w:val="Compact"/>
        <w:numPr>
          <w:numId w:val="1002"/>
          <w:ilvl w:val="0"/>
        </w:numPr>
      </w:pPr>
      <w:r>
        <w:t xml:space="preserve">Trip report review, risk planning, study plan development, resource planning and data management oversight</w:t>
      </w:r>
    </w:p>
    <w:p>
      <w:pPr>
        <w:pStyle w:val="Compact"/>
        <w:numPr>
          <w:numId w:val="1002"/>
          <w:ilvl w:val="0"/>
        </w:numPr>
      </w:pPr>
      <w:r>
        <w:t xml:space="preserve">In lieu of the above requirements, candidates with &gt; two (2) years supervisory experience in a health care setting and four (4) years clinical research experience (including monitoring) in the pharmaceutical or CRO industries will be considered</w:t>
      </w:r>
    </w:p>
    <w:p>
      <w:pPr>
        <w:pStyle w:val="Compact"/>
        <w:numPr>
          <w:numId w:val="1002"/>
          <w:ilvl w:val="0"/>
        </w:numPr>
      </w:pPr>
      <w:r>
        <w:t xml:space="preserve">Demonstrated good planning and organization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