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https://www.velvetjobs.com/job-descriptions/clinical-education-manager</w:t>
        </w:r>
      </w:hyperlink>
    </w:p>
    <w:p>
      <w:pPr>
        <w:pStyle w:val="Heading1"/>
      </w:pPr>
      <w:bookmarkStart w:id="21" w:name="example-of-clinical-education-manager-job-description"/>
      <w:r>
        <w:t xml:space="preserve">Example of Clinical Education Manager Job Description</w:t>
      </w:r>
      <w:bookmarkEnd w:id="21"/>
    </w:p>
    <w:p>
      <w:pPr>
        <w:pStyle w:val="Compact"/>
      </w:pPr>
      <w:r>
        <w:t xml:space="preserve">Our company is hiring for a clinical education manager. To join our growing team, please review the list of responsibilities and qualifications.</w:t>
      </w:r>
    </w:p>
    <w:p>
      <w:pPr>
        <w:pStyle w:val="Heading2"/>
      </w:pPr>
      <w:bookmarkStart w:id="22" w:name="responsibilities-for-clinical-education-manager"/>
      <w:r>
        <w:t xml:space="preserve">Responsibilities for clinical education manager</w:t>
      </w:r>
      <w:bookmarkEnd w:id="22"/>
    </w:p>
    <w:p>
      <w:pPr>
        <w:pStyle w:val="Compact"/>
        <w:numPr>
          <w:numId w:val="1001"/>
          <w:ilvl w:val="0"/>
        </w:numPr>
      </w:pPr>
      <w:r>
        <w:t xml:space="preserve">Must be based out of Minneapolis, MN</w:t>
      </w:r>
    </w:p>
    <w:p>
      <w:pPr>
        <w:pStyle w:val="Compact"/>
        <w:numPr>
          <w:numId w:val="1001"/>
          <w:ilvl w:val="0"/>
        </w:numPr>
      </w:pPr>
      <w:r>
        <w:t xml:space="preserve">Must be based out of Northern Chicago/Southern Wisconsin area</w:t>
      </w:r>
    </w:p>
    <w:p>
      <w:pPr>
        <w:pStyle w:val="Compact"/>
        <w:numPr>
          <w:numId w:val="1001"/>
          <w:ilvl w:val="0"/>
        </w:numPr>
      </w:pPr>
      <w:r>
        <w:t xml:space="preserve">Responsible for all aspects of performance management of Regional Clinical Education Managers (RCEMs) to include PMP process, Individual Development Plans, personal and professional development of RCEMs and Clinical Education Managers, succession planning</w:t>
      </w:r>
    </w:p>
    <w:p>
      <w:pPr>
        <w:pStyle w:val="Compact"/>
        <w:numPr>
          <w:numId w:val="1001"/>
          <w:ilvl w:val="0"/>
        </w:numPr>
      </w:pPr>
      <w:r>
        <w:t xml:space="preserve">To develop and agree an annual Clinical and educational programme across a range of brands and therapies in collaboration with marketing and the clinical projects team</w:t>
      </w:r>
    </w:p>
    <w:p>
      <w:pPr>
        <w:pStyle w:val="Compact"/>
        <w:numPr>
          <w:numId w:val="1001"/>
          <w:ilvl w:val="0"/>
        </w:numPr>
      </w:pPr>
      <w:r>
        <w:t xml:space="preserve">To take responsibility for all aspects of leading and managing the Clinical Specialist team</w:t>
      </w:r>
    </w:p>
    <w:p>
      <w:pPr>
        <w:pStyle w:val="Compact"/>
        <w:numPr>
          <w:numId w:val="1001"/>
          <w:ilvl w:val="0"/>
        </w:numPr>
      </w:pPr>
      <w:r>
        <w:t xml:space="preserve">Follow approval process for region requests for Medical Director support, speakers, per-diems Maintain professional and clinical continuing education, licensure, and credentials</w:t>
      </w:r>
    </w:p>
    <w:p>
      <w:pPr>
        <w:pStyle w:val="Compact"/>
        <w:numPr>
          <w:numId w:val="1001"/>
          <w:ilvl w:val="0"/>
        </w:numPr>
      </w:pPr>
      <w:r>
        <w:t xml:space="preserve">Set the priorities for IS Clinical Applications Specialists</w:t>
      </w:r>
    </w:p>
    <w:p>
      <w:pPr>
        <w:pStyle w:val="Compact"/>
        <w:numPr>
          <w:numId w:val="1001"/>
          <w:ilvl w:val="0"/>
        </w:numPr>
      </w:pPr>
      <w:r>
        <w:t xml:space="preserve">Determine together with the Business Managers the required resources based upon expected workload</w:t>
      </w:r>
    </w:p>
    <w:p>
      <w:pPr>
        <w:pStyle w:val="Compact"/>
        <w:numPr>
          <w:numId w:val="1001"/>
          <w:ilvl w:val="0"/>
        </w:numPr>
      </w:pPr>
      <w:r>
        <w:t xml:space="preserve">Work closely with Project Management and Commercial Operations Teams to allocate resources accordingly</w:t>
      </w:r>
    </w:p>
    <w:p>
      <w:pPr>
        <w:pStyle w:val="Compact"/>
        <w:numPr>
          <w:numId w:val="1001"/>
          <w:ilvl w:val="0"/>
        </w:numPr>
      </w:pPr>
      <w:r>
        <w:t xml:space="preserve">Manage group calendar and allocate resources as required, according to availability and business requirements</w:t>
      </w:r>
    </w:p>
    <w:p>
      <w:pPr>
        <w:pStyle w:val="Heading2"/>
      </w:pPr>
      <w:bookmarkStart w:id="23" w:name="qualifications-for-clinical-education-manager"/>
      <w:r>
        <w:t xml:space="preserve">Qualifications for clinical education manager</w:t>
      </w:r>
      <w:bookmarkEnd w:id="23"/>
    </w:p>
    <w:p>
      <w:pPr>
        <w:pStyle w:val="Compact"/>
        <w:numPr>
          <w:numId w:val="1002"/>
          <w:ilvl w:val="0"/>
        </w:numPr>
      </w:pPr>
      <w:r>
        <w:t xml:space="preserve">Conducts needs assessment to determine knowledge and behavioral changes needed to improve operational efficiencies and procedural compliance</w:t>
      </w:r>
    </w:p>
    <w:p>
      <w:pPr>
        <w:pStyle w:val="Compact"/>
        <w:numPr>
          <w:numId w:val="1002"/>
          <w:ilvl w:val="0"/>
        </w:numPr>
      </w:pPr>
      <w:r>
        <w:t xml:space="preserve">Must possess a proven ability to effectively communicate instructional design and organizational concepts to stakeholders</w:t>
      </w:r>
    </w:p>
    <w:p>
      <w:pPr>
        <w:pStyle w:val="Compact"/>
        <w:numPr>
          <w:numId w:val="1002"/>
          <w:ilvl w:val="0"/>
        </w:numPr>
      </w:pPr>
      <w:r>
        <w:t xml:space="preserve">Responsible for oversight and strategic direction and implementation across a number of projects to ensure learning programs are developed to meet timelines and objectives through close partnership with parties involved both inside and outside of the company</w:t>
      </w:r>
    </w:p>
    <w:p>
      <w:pPr>
        <w:pStyle w:val="Compact"/>
        <w:numPr>
          <w:numId w:val="1002"/>
          <w:ilvl w:val="0"/>
        </w:numPr>
      </w:pPr>
      <w:r>
        <w:t xml:space="preserve">Initiates continuous efforts in reviewing and identifying best practices among therapeutic areas and study teams and enforcing standardization from a learning perspective</w:t>
      </w:r>
    </w:p>
    <w:p>
      <w:pPr>
        <w:pStyle w:val="Compact"/>
        <w:numPr>
          <w:numId w:val="1002"/>
          <w:ilvl w:val="0"/>
        </w:numPr>
      </w:pPr>
      <w:r>
        <w:t xml:space="preserve">Manages teams to ensure deployment of resources</w:t>
      </w:r>
    </w:p>
    <w:p>
      <w:pPr>
        <w:pStyle w:val="Compact"/>
        <w:numPr>
          <w:numId w:val="1002"/>
          <w:ilvl w:val="0"/>
        </w:numPr>
      </w:pPr>
      <w:r>
        <w:t xml:space="preserve">Must meet all requirements for Manager, Learning and Education position and have demonstrated proficiency in all relevant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educ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educ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2021-10-28T12:52:44Z</dcterms:created>
  <dcterms:modified xsi:type="dcterms:W3CDTF">2021-10-28T12:52:44Z</dcterms:modified>
</cp:coreProperties>
</file>