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https://www.velvetjobs.com/job-descriptions/clinical-consultant</w:t>
        </w:r>
      </w:hyperlink>
    </w:p>
    <w:p>
      <w:pPr>
        <w:pStyle w:val="Heading1"/>
      </w:pPr>
      <w:bookmarkStart w:id="21" w:name="example-of-clinical-consultant-job-description"/>
      <w:r>
        <w:t xml:space="preserve">Example of Clinical Consultant Job Description</w:t>
      </w:r>
      <w:bookmarkEnd w:id="21"/>
    </w:p>
    <w:p>
      <w:pPr>
        <w:pStyle w:val="Compact"/>
      </w:pPr>
      <w:r>
        <w:t xml:space="preserve">Our innovative and growing company is looking to fill the role of clinical consultant. To join our growing team, please review the list of responsibilities and qualifications.</w:t>
      </w:r>
    </w:p>
    <w:p>
      <w:pPr>
        <w:pStyle w:val="Heading2"/>
      </w:pPr>
      <w:bookmarkStart w:id="22" w:name="responsibilities-for-clinical-consultant"/>
      <w:r>
        <w:t xml:space="preserve">Responsibilities for clinical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Escalated issues including all prompt pay requests, interest and penalty research</w:t>
      </w:r>
    </w:p>
    <w:p>
      <w:pPr>
        <w:pStyle w:val="Compact"/>
        <w:numPr>
          <w:numId w:val="1001"/>
          <w:ilvl w:val="0"/>
        </w:numPr>
      </w:pPr>
      <w:r>
        <w:t xml:space="preserve">Oversee the PPT actions for the 4 system recon to ensure actions are completed timely</w:t>
      </w:r>
    </w:p>
    <w:p>
      <w:pPr>
        <w:pStyle w:val="Compact"/>
        <w:numPr>
          <w:numId w:val="1001"/>
          <w:ilvl w:val="0"/>
        </w:numPr>
      </w:pPr>
      <w:r>
        <w:t xml:space="preserve">Train new vendors or audit leaders on prepay including kickoff meeting for new programs on prepay</w:t>
      </w:r>
    </w:p>
    <w:p>
      <w:pPr>
        <w:pStyle w:val="Compact"/>
        <w:numPr>
          <w:numId w:val="1001"/>
          <w:ilvl w:val="0"/>
        </w:numPr>
      </w:pPr>
      <w:r>
        <w:t xml:space="preserve">Monitor EFR Email on prepay related issues to ensure timely responses</w:t>
      </w:r>
    </w:p>
    <w:p>
      <w:pPr>
        <w:pStyle w:val="Compact"/>
        <w:numPr>
          <w:numId w:val="1001"/>
          <w:ilvl w:val="0"/>
        </w:numPr>
      </w:pPr>
      <w:r>
        <w:t xml:space="preserve">QA Testing in the MOAT for prepay related enhancements or fixesKey Competencies</w:t>
      </w:r>
    </w:p>
    <w:p>
      <w:pPr>
        <w:pStyle w:val="Compact"/>
        <w:numPr>
          <w:numId w:val="1001"/>
          <w:ilvl w:val="0"/>
        </w:numPr>
      </w:pPr>
      <w:r>
        <w:t xml:space="preserve">Capture customer feedback to uncover opportunities for improvement to build productive long-term relationships with customers and aimed increasing customer satisfaction and loyalty</w:t>
      </w:r>
    </w:p>
    <w:p>
      <w:pPr>
        <w:pStyle w:val="Compact"/>
        <w:numPr>
          <w:numId w:val="1001"/>
          <w:ilvl w:val="0"/>
        </w:numPr>
      </w:pPr>
      <w:r>
        <w:t xml:space="preserve">Serve as the center resource for MDS/PPS</w:t>
      </w:r>
    </w:p>
    <w:p>
      <w:pPr>
        <w:pStyle w:val="Compact"/>
        <w:numPr>
          <w:numId w:val="1001"/>
          <w:ilvl w:val="0"/>
        </w:numPr>
      </w:pPr>
      <w:r>
        <w:t xml:space="preserve">Develop account visibility within company</w:t>
      </w:r>
    </w:p>
    <w:p>
      <w:pPr>
        <w:pStyle w:val="Compact"/>
        <w:numPr>
          <w:numId w:val="1001"/>
          <w:ilvl w:val="0"/>
        </w:numPr>
      </w:pPr>
      <w:r>
        <w:t xml:space="preserve">Assess effectiveness of and create and/or disband/combine clinically focused workgroups as appropriate to support the overall priorities and strategies for HEDIS and health outcomes for BlueCare Tennessee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and implementation of new clinical projects to support continuous quality improvement in TennCare, DSNP and Cover Tennessee lines of business</w:t>
      </w:r>
    </w:p>
    <w:p>
      <w:pPr>
        <w:pStyle w:val="Heading2"/>
      </w:pPr>
      <w:bookmarkStart w:id="23" w:name="qualifications-for-clinical-consultant"/>
      <w:r>
        <w:t xml:space="preserve">Qualifications for clinical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and executing Channel Partner Education programs</w:t>
      </w:r>
    </w:p>
    <w:p>
      <w:pPr>
        <w:pStyle w:val="Compact"/>
        <w:numPr>
          <w:numId w:val="1002"/>
          <w:ilvl w:val="0"/>
        </w:numPr>
      </w:pPr>
      <w:r>
        <w:t xml:space="preserve">Ability to manage a complex influencing / sales environment including managing multiple projects</w:t>
      </w:r>
    </w:p>
    <w:p>
      <w:pPr>
        <w:pStyle w:val="Compact"/>
        <w:numPr>
          <w:numId w:val="1002"/>
          <w:ilvl w:val="0"/>
        </w:numPr>
      </w:pPr>
      <w:r>
        <w:t xml:space="preserve">Bachelor’s with at least 5 years applicable experience in a related field preferred</w:t>
      </w:r>
    </w:p>
    <w:p>
      <w:pPr>
        <w:pStyle w:val="Compact"/>
        <w:numPr>
          <w:numId w:val="1002"/>
          <w:ilvl w:val="0"/>
        </w:numPr>
      </w:pPr>
      <w:r>
        <w:t xml:space="preserve">Experienced with MedMined® tools and services preferred</w:t>
      </w:r>
    </w:p>
    <w:p>
      <w:pPr>
        <w:pStyle w:val="Compact"/>
        <w:numPr>
          <w:numId w:val="1002"/>
          <w:ilvl w:val="0"/>
        </w:numPr>
      </w:pPr>
      <w:r>
        <w:t xml:space="preserve">Infection Control or Microbiology experience preferred, Pharmacy experience a plus</w:t>
      </w:r>
    </w:p>
    <w:p>
      <w:pPr>
        <w:pStyle w:val="Compact"/>
        <w:numPr>
          <w:numId w:val="1002"/>
          <w:ilvl w:val="0"/>
        </w:numPr>
      </w:pPr>
      <w:r>
        <w:t xml:space="preserve">MS SQL knowledge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2021-10-28T13:13:11Z</dcterms:created>
  <dcterms:modified xsi:type="dcterms:W3CDTF">2021-10-28T13:13:11Z</dcterms:modified>
</cp:coreProperties>
</file>