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https://www.velvetjobs.com/job-descriptions/cib-custody-fund-services</w:t>
        </w:r>
      </w:hyperlink>
    </w:p>
    <w:p>
      <w:pPr>
        <w:pStyle w:val="Heading1"/>
      </w:pPr>
      <w:bookmarkStart w:id="21" w:name="example-of-cib-custody-fund-services-job-description"/>
      <w:r>
        <w:t xml:space="preserve">Example of CIB-Custody &amp; Fund Services Job Description</w:t>
      </w:r>
      <w:bookmarkEnd w:id="21"/>
    </w:p>
    <w:p>
      <w:pPr>
        <w:pStyle w:val="Compact"/>
      </w:pPr>
      <w:r>
        <w:t xml:space="preserve">Our growing company is looking to fill the role of cib-custody &amp; fund services. To join our growing team, please review the list of responsibilities and qualifications.</w:t>
      </w:r>
    </w:p>
    <w:p>
      <w:pPr>
        <w:pStyle w:val="Heading2"/>
      </w:pPr>
      <w:bookmarkStart w:id="22" w:name="responsibilities-for-cib-custody-fund-services"/>
      <w:r>
        <w:t xml:space="preserve">Responsibilities for cib-custody &amp; fund services</w:t>
      </w:r>
      <w:bookmarkEnd w:id="22"/>
    </w:p>
    <w:p>
      <w:pPr>
        <w:pStyle w:val="Compact"/>
        <w:numPr>
          <w:numId w:val="1001"/>
          <w:ilvl w:val="0"/>
        </w:numPr>
      </w:pPr>
      <w:r>
        <w:t xml:space="preserve">Analyze and discuss the potential risks / benefits involved in using specified technology solution(s) to address business requirements</w:t>
      </w:r>
    </w:p>
    <w:p>
      <w:pPr>
        <w:pStyle w:val="Compact"/>
        <w:numPr>
          <w:numId w:val="1001"/>
          <w:ilvl w:val="0"/>
        </w:numPr>
      </w:pPr>
      <w:r>
        <w:t xml:space="preserve">Manage regional technology estimating activity and ensure workstream deliverables are measurable and accountable in terms of cost to implement</w:t>
      </w:r>
    </w:p>
    <w:p>
      <w:pPr>
        <w:pStyle w:val="Compact"/>
        <w:numPr>
          <w:numId w:val="1001"/>
          <w:ilvl w:val="0"/>
        </w:numPr>
      </w:pPr>
      <w:r>
        <w:t xml:space="preserve">Support communication on technology specific program approach, roles &amp; responsibilities, release plans, timelines &amp; sign-off from business &amp; IT leadership</w:t>
      </w:r>
    </w:p>
    <w:p>
      <w:pPr>
        <w:pStyle w:val="Compact"/>
        <w:numPr>
          <w:numId w:val="1001"/>
          <w:ilvl w:val="0"/>
        </w:numPr>
      </w:pPr>
      <w:r>
        <w:t xml:space="preserve">Act as a leader within the organization, providing support and a review / escalation point</w:t>
      </w:r>
    </w:p>
    <w:p>
      <w:pPr>
        <w:pStyle w:val="Compact"/>
        <w:numPr>
          <w:numId w:val="1001"/>
          <w:ilvl w:val="0"/>
        </w:numPr>
      </w:pPr>
      <w:r>
        <w:t xml:space="preserve">Manage a team of 18 people across 3 locations</w:t>
      </w:r>
    </w:p>
    <w:p>
      <w:pPr>
        <w:pStyle w:val="Compact"/>
        <w:numPr>
          <w:numId w:val="1001"/>
          <w:ilvl w:val="0"/>
        </w:numPr>
      </w:pPr>
      <w:r>
        <w:t xml:space="preserve">Proactively drive the businesses KPI’s to be met through early escalation and action</w:t>
      </w:r>
    </w:p>
    <w:p>
      <w:pPr>
        <w:pStyle w:val="Compact"/>
        <w:numPr>
          <w:numId w:val="1001"/>
          <w:ilvl w:val="0"/>
        </w:numPr>
      </w:pPr>
      <w:r>
        <w:t xml:space="preserve">Be the operations lead for managing day to day enquiries from the business related to the breaks and identify opportunities to continually reduce the volume to meet targets</w:t>
      </w:r>
    </w:p>
    <w:p>
      <w:pPr>
        <w:pStyle w:val="Compact"/>
        <w:numPr>
          <w:numId w:val="1001"/>
          <w:ilvl w:val="0"/>
        </w:numPr>
      </w:pPr>
      <w:r>
        <w:t xml:space="preserve">Work in partnership with the Operations and Product managers to reduce the number of manual and non standard processes to reduce risk to the bank and increased client experience through the timely resolution of cash and stock breaks</w:t>
      </w:r>
    </w:p>
    <w:p>
      <w:pPr>
        <w:pStyle w:val="Compact"/>
        <w:numPr>
          <w:numId w:val="1001"/>
          <w:ilvl w:val="0"/>
        </w:numPr>
      </w:pPr>
      <w:r>
        <w:t xml:space="preserve">Assist in the investigation of incidents and provide oversight in remediation of related action items</w:t>
      </w:r>
    </w:p>
    <w:p>
      <w:pPr>
        <w:pStyle w:val="Compact"/>
        <w:numPr>
          <w:numId w:val="1001"/>
          <w:ilvl w:val="0"/>
        </w:numPr>
      </w:pPr>
      <w:r>
        <w:t xml:space="preserve">Serve as main contact for escalation of client deliverables</w:t>
      </w:r>
    </w:p>
    <w:p>
      <w:pPr>
        <w:pStyle w:val="Heading2"/>
      </w:pPr>
      <w:bookmarkStart w:id="23" w:name="qualifications-for-cib-custody-fund-services"/>
      <w:r>
        <w:t xml:space="preserve">Qualifications for cib-custody &amp; fund services</w:t>
      </w:r>
      <w:bookmarkEnd w:id="23"/>
    </w:p>
    <w:p>
      <w:pPr>
        <w:pStyle w:val="Compact"/>
        <w:numPr>
          <w:numId w:val="1002"/>
          <w:ilvl w:val="0"/>
        </w:numPr>
      </w:pPr>
      <w:r>
        <w:t xml:space="preserve">Data Management (Security Master &amp; Data Warehouse)</w:t>
      </w:r>
    </w:p>
    <w:p>
      <w:pPr>
        <w:pStyle w:val="Compact"/>
        <w:numPr>
          <w:numId w:val="1002"/>
          <w:ilvl w:val="0"/>
        </w:numPr>
      </w:pPr>
      <w:r>
        <w:t xml:space="preserve">Extensive background in the Investor Services (preferably Custody and Fund Services) segment of the industry</w:t>
      </w:r>
    </w:p>
    <w:p>
      <w:pPr>
        <w:pStyle w:val="Compact"/>
        <w:numPr>
          <w:numId w:val="1002"/>
          <w:ilvl w:val="0"/>
        </w:numPr>
      </w:pPr>
      <w:r>
        <w:t xml:space="preserve">Experience or understanding of asset management and/or pensions client segments, including investment strategies, buying behaviors, and regulatory business impact</w:t>
      </w:r>
    </w:p>
    <w:p>
      <w:pPr>
        <w:pStyle w:val="Compact"/>
        <w:numPr>
          <w:numId w:val="1002"/>
          <w:ilvl w:val="0"/>
        </w:numPr>
      </w:pPr>
      <w:r>
        <w:t xml:space="preserve">Strong understanding of EMEA/EU regulatory landscape (including but not limited to UCITS V, EMIR, MIFID II, AIFMD, and others) in particular in the context of impact on Investor Services products and services</w:t>
      </w:r>
    </w:p>
    <w:p>
      <w:pPr>
        <w:pStyle w:val="Compact"/>
        <w:numPr>
          <w:numId w:val="1002"/>
          <w:ilvl w:val="0"/>
        </w:numPr>
      </w:pPr>
      <w:r>
        <w:t xml:space="preserve">Strong understanding of the Custody and Fund Services products, service offering, operating models and regulatory impacts</w:t>
      </w:r>
    </w:p>
    <w:p>
      <w:pPr>
        <w:pStyle w:val="Compact"/>
        <w:numPr>
          <w:numId w:val="1002"/>
          <w:ilvl w:val="0"/>
        </w:numPr>
      </w:pPr>
      <w:r>
        <w:t xml:space="preserve">Ability to demonstrate inclusion of risk and control parameters in daily activities and partnerships with key business support groups including Legal, Compliance, and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custody-fund-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custody-fund-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2021-10-28T18:33:01Z</dcterms:created>
  <dcterms:modified xsi:type="dcterms:W3CDTF">2021-10-28T18:33:01Z</dcterms:modified>
</cp:coreProperties>
</file>