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https://www.velvetjobs.com/job-descriptions/charge-registered-nurse</w:t>
        </w:r>
      </w:hyperlink>
    </w:p>
    <w:p>
      <w:pPr>
        <w:pStyle w:val="Heading1"/>
      </w:pPr>
      <w:bookmarkStart w:id="21" w:name="example-of-charge-registered-nurse-job-description"/>
      <w:r>
        <w:t xml:space="preserve">Example of Charge Registered Nurse Job Description</w:t>
      </w:r>
      <w:bookmarkEnd w:id="21"/>
    </w:p>
    <w:p>
      <w:pPr>
        <w:pStyle w:val="Compact"/>
      </w:pPr>
      <w:r>
        <w:t xml:space="preserve">Our company is hiring for a charge registered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charge-registered-nurse"/>
      <w:r>
        <w:t xml:space="preserve">Responsibilities for charge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Documentation of observations and care provided reflects appropriate planning and description of patient condition</w:t>
      </w:r>
    </w:p>
    <w:p>
      <w:pPr>
        <w:pStyle w:val="Compact"/>
        <w:numPr>
          <w:numId w:val="1001"/>
          <w:ilvl w:val="0"/>
        </w:numPr>
      </w:pPr>
      <w:r>
        <w:t xml:space="preserve">Administers and/or delegates administration of medications and treatments to provide routine or urgent medical care, with follow-up as needed</w:t>
      </w:r>
    </w:p>
    <w:p>
      <w:pPr>
        <w:pStyle w:val="Compact"/>
        <w:numPr>
          <w:numId w:val="1001"/>
          <w:ilvl w:val="0"/>
        </w:numPr>
      </w:pPr>
      <w:r>
        <w:t xml:space="preserve">Provides patient and staff education and evaluation</w:t>
      </w:r>
    </w:p>
    <w:p>
      <w:pPr>
        <w:pStyle w:val="Compact"/>
        <w:numPr>
          <w:numId w:val="1001"/>
          <w:ilvl w:val="0"/>
        </w:numPr>
      </w:pPr>
      <w:r>
        <w:t xml:space="preserve">Participates in educational in-services and seminars for health care providers at the Seattle Proton Therapy Center the surrounding area</w:t>
      </w:r>
    </w:p>
    <w:p>
      <w:pPr>
        <w:pStyle w:val="Compact"/>
        <w:numPr>
          <w:numId w:val="1001"/>
          <w:ilvl w:val="0"/>
        </w:numPr>
      </w:pPr>
      <w:r>
        <w:t xml:space="preserve">The Registered Nurse provides therapeutic and administrative services necessary for the care of the patient, and in support of the mission of Lee’s Summit Medical Center</w:t>
      </w:r>
    </w:p>
    <w:p>
      <w:pPr>
        <w:pStyle w:val="Compact"/>
        <w:numPr>
          <w:numId w:val="1001"/>
          <w:ilvl w:val="0"/>
        </w:numPr>
      </w:pPr>
      <w:r>
        <w:t xml:space="preserve">The Registered Nurse in department 701 Surgery provides care for ages 1-12 Months Infant, 1-2 Yrs</w:t>
      </w:r>
    </w:p>
    <w:p>
      <w:pPr>
        <w:pStyle w:val="Heading2"/>
      </w:pPr>
      <w:bookmarkStart w:id="23" w:name="qualifications-for-charge-registered-nurse"/>
      <w:r>
        <w:t xml:space="preserve">Qualifications for charge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Registered Nurse licensure in the state of employment or compact state, license must be in good standing</w:t>
      </w:r>
    </w:p>
    <w:p>
      <w:pPr>
        <w:pStyle w:val="Compact"/>
        <w:numPr>
          <w:numId w:val="1002"/>
          <w:ilvl w:val="0"/>
        </w:numPr>
      </w:pPr>
      <w:r>
        <w:t xml:space="preserve">Knowledge of specific state laws and regulations governing practice</w:t>
      </w:r>
    </w:p>
    <w:p>
      <w:pPr>
        <w:pStyle w:val="Compact"/>
        <w:numPr>
          <w:numId w:val="1002"/>
          <w:ilvl w:val="0"/>
        </w:numPr>
      </w:pPr>
      <w:r>
        <w:t xml:space="preserve">Satisfactory completion of initial and annual clinical competencies to demonstrate clinical aptitude</w:t>
      </w:r>
    </w:p>
    <w:p>
      <w:pPr>
        <w:pStyle w:val="Compact"/>
        <w:numPr>
          <w:numId w:val="1002"/>
          <w:ilvl w:val="0"/>
        </w:numPr>
      </w:pPr>
      <w:r>
        <w:t xml:space="preserve">Three (3) years of experience in a hospital or other acute setting</w:t>
      </w:r>
    </w:p>
    <w:p>
      <w:pPr>
        <w:pStyle w:val="Compact"/>
        <w:numPr>
          <w:numId w:val="1002"/>
          <w:ilvl w:val="0"/>
        </w:numPr>
      </w:pPr>
      <w:r>
        <w:t xml:space="preserve">Experience with Cerner Charging Systems and Invision PA preferred</w:t>
      </w:r>
    </w:p>
    <w:p>
      <w:pPr>
        <w:pStyle w:val="Compact"/>
        <w:numPr>
          <w:numId w:val="1002"/>
          <w:ilvl w:val="0"/>
        </w:numPr>
      </w:pPr>
      <w:r>
        <w:t xml:space="preserve">Knowledge of various hospital and professional fee coding and charging systems including ICD10, CPT and HCPCS reimbursement systems such as CMS DRG, OPPS and PFS and all third-party billing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rge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rge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2021-10-28T18:32:19Z</dcterms:created>
  <dcterms:modified xsi:type="dcterms:W3CDTF">2021-10-28T18:32:19Z</dcterms:modified>
</cp:coreProperties>
</file>