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https://www.velvetjobs.com/job-descriptions/certified-coding-specialist</w:t>
        </w:r>
      </w:hyperlink>
    </w:p>
    <w:p>
      <w:pPr>
        <w:pStyle w:val="Heading1"/>
      </w:pPr>
      <w:bookmarkStart w:id="21" w:name="example-of-certified-coding-specialist-job-description"/>
      <w:r>
        <w:t xml:space="preserve">Example of Certified Coding Specialist Job Description</w:t>
      </w:r>
      <w:bookmarkEnd w:id="21"/>
    </w:p>
    <w:p>
      <w:pPr>
        <w:pStyle w:val="Compact"/>
      </w:pPr>
      <w:r>
        <w:t xml:space="preserve">Our growing company is looking to fill the role of certified coding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ertified-coding-specialist"/>
      <w:r>
        <w:t xml:space="preserve">Responsibilities for certified coding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Assess the adequacy of the health record documentation to ensure it supports all diagnoses and procedures to which codes are assigned</w:t>
      </w:r>
    </w:p>
    <w:p>
      <w:pPr>
        <w:pStyle w:val="Compact"/>
        <w:numPr>
          <w:numId w:val="1001"/>
          <w:ilvl w:val="0"/>
        </w:numPr>
      </w:pPr>
      <w:r>
        <w:t xml:space="preserve">Works and processes denials on a daily basis</w:t>
      </w:r>
    </w:p>
    <w:p>
      <w:pPr>
        <w:pStyle w:val="Compact"/>
        <w:numPr>
          <w:numId w:val="1001"/>
          <w:ilvl w:val="0"/>
        </w:numPr>
      </w:pPr>
      <w:r>
        <w:t xml:space="preserve">Completes account adjustments as needed to correct charge errors</w:t>
      </w:r>
    </w:p>
    <w:p>
      <w:pPr>
        <w:pStyle w:val="Compact"/>
        <w:numPr>
          <w:numId w:val="1001"/>
          <w:ilvl w:val="0"/>
        </w:numPr>
      </w:pPr>
      <w:r>
        <w:t xml:space="preserve">Manually enters charges that are not automatically routed in EPIC</w:t>
      </w:r>
    </w:p>
    <w:p>
      <w:pPr>
        <w:pStyle w:val="Compact"/>
        <w:numPr>
          <w:numId w:val="1001"/>
          <w:ilvl w:val="0"/>
        </w:numPr>
      </w:pPr>
      <w:r>
        <w:t xml:space="preserve">Provides information for insurance denials and is a coding resources for others staff</w:t>
      </w:r>
    </w:p>
    <w:p>
      <w:pPr>
        <w:pStyle w:val="Compact"/>
        <w:numPr>
          <w:numId w:val="1001"/>
          <w:ilvl w:val="0"/>
        </w:numPr>
      </w:pPr>
      <w:r>
        <w:t xml:space="preserve">Provides information for insurance denials and is a coding resource for others staff</w:t>
      </w:r>
    </w:p>
    <w:p>
      <w:pPr>
        <w:pStyle w:val="Compact"/>
        <w:numPr>
          <w:numId w:val="1001"/>
          <w:ilvl w:val="0"/>
        </w:numPr>
      </w:pPr>
      <w:r>
        <w:t xml:space="preserve">Works with the Audit and Compliance Specialist to produce and analyze statistical data for residents and faculty, to create training materials for periodic resident/faculty training sessions</w:t>
      </w:r>
    </w:p>
    <w:p>
      <w:pPr>
        <w:pStyle w:val="Compact"/>
        <w:numPr>
          <w:numId w:val="1001"/>
          <w:ilvl w:val="0"/>
        </w:numPr>
      </w:pPr>
      <w:r>
        <w:t xml:space="preserve">Stays abreast of any changes to coding protocols as relates to ICD-10 codes, CPT codes and modifiers</w:t>
      </w:r>
    </w:p>
    <w:p>
      <w:pPr>
        <w:pStyle w:val="Compact"/>
        <w:numPr>
          <w:numId w:val="1001"/>
          <w:ilvl w:val="0"/>
        </w:numPr>
      </w:pPr>
      <w:r>
        <w:t xml:space="preserve">Identifies and assigns ICD-10-CM diagnostic and procedural codes to all inpatient discharges ensuring correct APR-DRG and SOI assignment for the purpose of reimbursement, research and compliance with federal and state regulations</w:t>
      </w:r>
    </w:p>
    <w:p>
      <w:pPr>
        <w:pStyle w:val="Compact"/>
        <w:numPr>
          <w:numId w:val="1001"/>
          <w:ilvl w:val="0"/>
        </w:numPr>
      </w:pPr>
      <w:r>
        <w:t xml:space="preserve">Identifies and assigns ICD –10-CM diagnostic, procedure codes and CPT4 codes to all Same Day Care records for the purpose of reimbursement, research and compliance with federal and state regulations</w:t>
      </w:r>
    </w:p>
    <w:p>
      <w:pPr>
        <w:pStyle w:val="Heading2"/>
      </w:pPr>
      <w:bookmarkStart w:id="23" w:name="qualifications-for-certified-coding-specialist"/>
      <w:r>
        <w:t xml:space="preserve">Qualifications for certified coding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Required High School Diploma required</w:t>
      </w:r>
    </w:p>
    <w:p>
      <w:pPr>
        <w:pStyle w:val="Compact"/>
        <w:numPr>
          <w:numId w:val="1002"/>
          <w:ilvl w:val="0"/>
        </w:numPr>
      </w:pPr>
      <w:r>
        <w:t xml:space="preserve">Required to be certified by AACP or AHIMA</w:t>
      </w:r>
    </w:p>
    <w:p>
      <w:pPr>
        <w:pStyle w:val="Compact"/>
        <w:numPr>
          <w:numId w:val="1002"/>
          <w:ilvl w:val="0"/>
        </w:numPr>
      </w:pPr>
      <w:r>
        <w:t xml:space="preserve">Required successful completion of at least one AHIMA or AAPC certification program with achievement correlating professional credential (RHIT, CCS, CPC, etc) active and in good standing</w:t>
      </w:r>
    </w:p>
    <w:p>
      <w:pPr>
        <w:pStyle w:val="Compact"/>
        <w:numPr>
          <w:numId w:val="1002"/>
          <w:ilvl w:val="0"/>
        </w:numPr>
      </w:pPr>
      <w:r>
        <w:t xml:space="preserve">Required ICD-10 proficiency validation</w:t>
      </w:r>
    </w:p>
    <w:p>
      <w:pPr>
        <w:pStyle w:val="Compact"/>
        <w:numPr>
          <w:numId w:val="1002"/>
          <w:ilvl w:val="0"/>
        </w:numPr>
      </w:pPr>
      <w:r>
        <w:t xml:space="preserve">Required 1- 3 years hands on production abstracting or auditing medical records for diagnosis/ medical condition coding</w:t>
      </w:r>
    </w:p>
    <w:p>
      <w:pPr>
        <w:pStyle w:val="Compact"/>
        <w:numPr>
          <w:numId w:val="1002"/>
          <w:ilvl w:val="0"/>
        </w:numPr>
      </w:pPr>
      <w:r>
        <w:t xml:space="preserve">Required proficiency with MicroSoft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ertified-coding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ertified-coding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2021-10-28T13:06:41Z</dcterms:created>
  <dcterms:modified xsi:type="dcterms:W3CDTF">2021-10-28T13:06:41Z</dcterms:modified>
</cp:coreProperties>
</file>