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https://www.velvetjobs.com/job-descriptions/cell-biology</w:t>
        </w:r>
      </w:hyperlink>
    </w:p>
    <w:p>
      <w:pPr>
        <w:pStyle w:val="Heading1"/>
      </w:pPr>
      <w:bookmarkStart w:id="21" w:name="example-of-cell-biology-job-description"/>
      <w:r>
        <w:t xml:space="preserve">Example of Cell Biology Job Description</w:t>
      </w:r>
      <w:bookmarkEnd w:id="21"/>
    </w:p>
    <w:p>
      <w:pPr>
        <w:pStyle w:val="Compact"/>
      </w:pPr>
      <w:r>
        <w:t xml:space="preserve">Our growing company is hiring for a cell biology.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cell-biology"/>
      <w:r>
        <w:t xml:space="preserve">Responsibilities for cell biology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immunophenotypic and functional analysis of human T cells utilizing flow cytometry and immunologic assays</w:t>
      </w:r>
    </w:p>
    <w:p>
      <w:pPr>
        <w:pStyle w:val="Compact"/>
        <w:numPr>
          <w:numId w:val="1001"/>
          <w:ilvl w:val="0"/>
        </w:numPr>
      </w:pPr>
      <w:r>
        <w:t xml:space="preserve">Perform detailed analysis and routine reporting</w:t>
      </w:r>
    </w:p>
    <w:p>
      <w:pPr>
        <w:pStyle w:val="Compact"/>
        <w:numPr>
          <w:numId w:val="1001"/>
          <w:ilvl w:val="0"/>
        </w:numPr>
      </w:pPr>
      <w:r>
        <w:t xml:space="preserve">Develop the global marketing strategy for single cell research and create actionable marketing programs to drive profitable revenue</w:t>
      </w:r>
    </w:p>
    <w:p>
      <w:pPr>
        <w:pStyle w:val="Compact"/>
        <w:numPr>
          <w:numId w:val="1001"/>
          <w:ilvl w:val="0"/>
        </w:numPr>
      </w:pPr>
      <w:r>
        <w:t xml:space="preserve">Execute high-impact marketing programs using an integrated approach that combines digital, content, event, and social media marketing</w:t>
      </w:r>
    </w:p>
    <w:p>
      <w:pPr>
        <w:pStyle w:val="Compact"/>
        <w:numPr>
          <w:numId w:val="1001"/>
          <w:ilvl w:val="0"/>
        </w:numPr>
      </w:pPr>
      <w:r>
        <w:t xml:space="preserve">Build effective relationships with Product Management, R&amp;D, Commercial and other key functions to ensure a successful launch and adoption of new products</w:t>
      </w:r>
    </w:p>
    <w:p>
      <w:pPr>
        <w:pStyle w:val="Compact"/>
        <w:numPr>
          <w:numId w:val="1001"/>
          <w:ilvl w:val="0"/>
        </w:numPr>
      </w:pPr>
      <w:r>
        <w:t xml:space="preserve">Collaborate with regional marketing colleagues to deploy your programs into their territories</w:t>
      </w:r>
    </w:p>
    <w:p>
      <w:pPr>
        <w:pStyle w:val="Compact"/>
        <w:numPr>
          <w:numId w:val="1001"/>
          <w:ilvl w:val="0"/>
        </w:numPr>
      </w:pPr>
      <w:r>
        <w:t xml:space="preserve">Manage projects, agencies, resources, and timelines in order to meet objectives on time and on budget</w:t>
      </w:r>
    </w:p>
    <w:p>
      <w:pPr>
        <w:pStyle w:val="Compact"/>
        <w:numPr>
          <w:numId w:val="1001"/>
          <w:ilvl w:val="0"/>
        </w:numPr>
      </w:pPr>
      <w:r>
        <w:t xml:space="preserve">Capture and analyze metrics to improve ROI and optimize programs</w:t>
      </w:r>
    </w:p>
    <w:p>
      <w:pPr>
        <w:pStyle w:val="Compact"/>
        <w:numPr>
          <w:numId w:val="1001"/>
          <w:ilvl w:val="0"/>
        </w:numPr>
      </w:pPr>
      <w:r>
        <w:t xml:space="preserve">Perform research and/or development in collaboration with others in mammalian cell-based assays including cell proliferation, cell growth inhibition, cytotoxicity assays, and new assays as needed</w:t>
      </w:r>
    </w:p>
    <w:p>
      <w:pPr>
        <w:pStyle w:val="Compact"/>
        <w:numPr>
          <w:numId w:val="1001"/>
          <w:ilvl w:val="0"/>
        </w:numPr>
      </w:pPr>
      <w:r>
        <w:t xml:space="preserve">Provide cells for preclinical studies/experiments</w:t>
      </w:r>
    </w:p>
    <w:p>
      <w:pPr>
        <w:pStyle w:val="Heading2"/>
      </w:pPr>
      <w:bookmarkStart w:id="23" w:name="qualifications-for-cell-biology"/>
      <w:r>
        <w:t xml:space="preserve">Qualifications for cell biology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proficient in cell biology and tissue engineering, with proven track record of strong hands-on bench skills</w:t>
      </w:r>
    </w:p>
    <w:p>
      <w:pPr>
        <w:pStyle w:val="Compact"/>
        <w:numPr>
          <w:numId w:val="1002"/>
          <w:ilvl w:val="0"/>
        </w:numPr>
      </w:pPr>
      <w:r>
        <w:t xml:space="preserve">BS or equivalent in a scientific discipline and a minimum of 2 years related lab experience, or MS or equivalent with 0-2 years’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5 years related lab experience, or MS or equivalent with 2-5 years’ experience required</w:t>
      </w:r>
    </w:p>
    <w:p>
      <w:pPr>
        <w:pStyle w:val="Compact"/>
        <w:numPr>
          <w:numId w:val="1002"/>
          <w:ilvl w:val="0"/>
        </w:numPr>
      </w:pPr>
      <w:r>
        <w:t xml:space="preserve">Enzyme activity assays experience required</w:t>
      </w:r>
    </w:p>
    <w:p>
      <w:pPr>
        <w:pStyle w:val="Compact"/>
        <w:numPr>
          <w:numId w:val="1002"/>
          <w:ilvl w:val="0"/>
        </w:numPr>
      </w:pPr>
      <w:r>
        <w:t xml:space="preserve">Purification scouting for standard and proprietary affinity resins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summarize and evaluate protein purification strategies in terms of activity, purity, and yield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ll-bi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ll-bi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2021-10-28T12:59:00Z</dcterms:created>
  <dcterms:modified xsi:type="dcterms:W3CDTF">2021-10-28T12:59:00Z</dcterms:modified>
</cp:coreProperties>
</file>