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https://www.velvetjobs.com/job-descriptions/ccb-risk-auto-finance</w:t>
        </w:r>
      </w:hyperlink>
    </w:p>
    <w:p>
      <w:pPr>
        <w:pStyle w:val="Heading1"/>
      </w:pPr>
      <w:bookmarkStart w:id="21" w:name="example-of-ccb-risk-auto-finance-job-description"/>
      <w:r>
        <w:t xml:space="preserve">Example of CCB Risk-Auto Finance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CCB risk-auto finance. If you are looking for an exciting place to work, please take a look at the list of qualifications below.</w:t>
      </w:r>
    </w:p>
    <w:p>
      <w:pPr>
        <w:pStyle w:val="Heading2"/>
      </w:pPr>
      <w:bookmarkStart w:id="22" w:name="responsibilities-for-ccb-risk-auto-finance"/>
      <w:r>
        <w:t xml:space="preserve">Responsibilities for CCB risk-auto finance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Proactively assess risk requirement alignment with operational procedures</w:t>
      </w:r>
    </w:p>
    <w:p>
      <w:pPr>
        <w:pStyle w:val="Compact"/>
        <w:numPr>
          <w:numId w:val="1001"/>
          <w:ilvl w:val="0"/>
        </w:numPr>
      </w:pPr>
      <w:r>
        <w:t xml:space="preserve">Identify risk control opportunities using quantitative and qualitative disciplines</w:t>
      </w:r>
    </w:p>
    <w:p>
      <w:pPr>
        <w:pStyle w:val="Compact"/>
        <w:numPr>
          <w:numId w:val="1001"/>
          <w:ilvl w:val="0"/>
        </w:numPr>
      </w:pPr>
      <w:r>
        <w:t xml:space="preserve">The Risk Oversight Manager will present across multiple forums and venues including Senior Management, cross lines of business, and function specific audiences</w:t>
      </w:r>
    </w:p>
    <w:p>
      <w:pPr>
        <w:pStyle w:val="Compact"/>
        <w:numPr>
          <w:numId w:val="1001"/>
          <w:ilvl w:val="0"/>
        </w:numPr>
      </w:pPr>
      <w:r>
        <w:t xml:space="preserve">Serve as a subject matter expert and contributor for business inquiries and initiatives with risk related oversight components</w:t>
      </w:r>
    </w:p>
    <w:p>
      <w:pPr>
        <w:pStyle w:val="Compact"/>
        <w:numPr>
          <w:numId w:val="1001"/>
          <w:ilvl w:val="0"/>
        </w:numPr>
      </w:pPr>
      <w:r>
        <w:t xml:space="preserve">Assist in design, configuration and execution of the CCAR framework to support and maintain integrated data systems execution</w:t>
      </w:r>
    </w:p>
    <w:p>
      <w:pPr>
        <w:pStyle w:val="Compact"/>
        <w:numPr>
          <w:numId w:val="1001"/>
          <w:ilvl w:val="0"/>
        </w:numPr>
      </w:pPr>
      <w:r>
        <w:t xml:space="preserve">Conduct both random and targeted reviews to provide an independent evaluation of Auto Finance Collection effectiveness</w:t>
      </w:r>
    </w:p>
    <w:p>
      <w:pPr>
        <w:pStyle w:val="Compact"/>
        <w:numPr>
          <w:numId w:val="1001"/>
          <w:ilvl w:val="0"/>
        </w:numPr>
      </w:pPr>
      <w:r>
        <w:t xml:space="preserve">Establish, define, and implement the business operating CECL model for Auto business, which entails a thorough understanding of the end-to-end allowance process and associated infrastructure</w:t>
      </w:r>
    </w:p>
    <w:p>
      <w:pPr>
        <w:pStyle w:val="Compact"/>
        <w:numPr>
          <w:numId w:val="1001"/>
          <w:ilvl w:val="0"/>
        </w:numPr>
      </w:pPr>
      <w:r>
        <w:t xml:space="preserve">Engage stakeholders and senior management in a ‘dry run’ of the CECL operating model prior to go-live</w:t>
      </w:r>
    </w:p>
    <w:p>
      <w:pPr>
        <w:pStyle w:val="Compact"/>
        <w:numPr>
          <w:numId w:val="1001"/>
          <w:ilvl w:val="0"/>
        </w:numPr>
      </w:pPr>
      <w:r>
        <w:t xml:space="preserve">Support the Auto business in implementation of CECL through extensive testing</w:t>
      </w:r>
    </w:p>
    <w:p>
      <w:pPr>
        <w:pStyle w:val="Compact"/>
        <w:numPr>
          <w:numId w:val="1001"/>
          <w:ilvl w:val="0"/>
        </w:numPr>
      </w:pPr>
      <w:r>
        <w:t xml:space="preserve">Perform various ad-hoc analytics to inform decision making</w:t>
      </w:r>
    </w:p>
    <w:p>
      <w:pPr>
        <w:pStyle w:val="Heading2"/>
      </w:pPr>
      <w:bookmarkStart w:id="23" w:name="qualifications-for-ccb-risk-auto-finance"/>
      <w:r>
        <w:t xml:space="preserve">Qualifications for CCB risk-auto finance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8+ Years of experience in retail credit risk management</w:t>
      </w:r>
    </w:p>
    <w:p>
      <w:pPr>
        <w:pStyle w:val="Compact"/>
        <w:numPr>
          <w:numId w:val="1002"/>
          <w:ilvl w:val="0"/>
        </w:numPr>
      </w:pPr>
      <w:r>
        <w:t xml:space="preserve">Typically a minimum of 6 plus years in commercial banking / lending experience which might include credit, structuring and marketing</w:t>
      </w:r>
    </w:p>
    <w:p>
      <w:pPr>
        <w:pStyle w:val="Compact"/>
        <w:numPr>
          <w:numId w:val="1002"/>
          <w:ilvl w:val="0"/>
        </w:numPr>
      </w:pPr>
      <w:r>
        <w:t xml:space="preserve">A minimum of 7 years of hand-on modeling experience for masters (5-years for PhD)</w:t>
      </w:r>
    </w:p>
    <w:p>
      <w:pPr>
        <w:pStyle w:val="Compact"/>
        <w:numPr>
          <w:numId w:val="1002"/>
          <w:ilvl w:val="0"/>
        </w:numPr>
      </w:pPr>
      <w:r>
        <w:t xml:space="preserve">Bachelor’s degree in a quantitative field Mathematics, Statistics, Econometrics, Operations Research, Engineering, or related</w:t>
      </w:r>
    </w:p>
    <w:p>
      <w:pPr>
        <w:pStyle w:val="Compact"/>
        <w:numPr>
          <w:numId w:val="1002"/>
          <w:ilvl w:val="0"/>
        </w:numPr>
      </w:pPr>
      <w:r>
        <w:t xml:space="preserve">Strong technical skills including advanced proficiency with SAS programming required</w:t>
      </w:r>
    </w:p>
    <w:p>
      <w:pPr>
        <w:pStyle w:val="Compact"/>
        <w:numPr>
          <w:numId w:val="1002"/>
          <w:ilvl w:val="0"/>
        </w:numPr>
      </w:pPr>
      <w:r>
        <w:t xml:space="preserve">Completion of a major corporate bank credit training program (or the equivalent corporate banking / corporate finance experience) and typically a minimum of 3-5 years in banking / lending experience which might include credit, structuring and marketing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cb-risk-auto-financ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cb-risk-auto-financ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2021-10-28T12:46:47Z</dcterms:created>
  <dcterms:modified xsi:type="dcterms:W3CDTF">2021-10-28T12:46:47Z</dcterms:modified>
</cp:coreProperties>
</file>