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https://www.velvetjobs.com/job-descriptions/case-management</w:t>
        </w:r>
      </w:hyperlink>
    </w:p>
    <w:p>
      <w:pPr>
        <w:pStyle w:val="Heading1"/>
      </w:pPr>
      <w:bookmarkStart w:id="21" w:name="example-of-case-management-job-description"/>
      <w:r>
        <w:t xml:space="preserve">Example of Case Management Job Description</w:t>
      </w:r>
      <w:bookmarkEnd w:id="21"/>
    </w:p>
    <w:p>
      <w:pPr>
        <w:pStyle w:val="Compact"/>
      </w:pPr>
      <w:r>
        <w:t xml:space="preserve">Our innovative and growing company is hiring for a case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se-management"/>
      <w:r>
        <w:t xml:space="preserve">Responsibilities for case management</w:t>
      </w:r>
      <w:bookmarkEnd w:id="22"/>
    </w:p>
    <w:p>
      <w:pPr>
        <w:pStyle w:val="Compact"/>
        <w:numPr>
          <w:numId w:val="1001"/>
          <w:ilvl w:val="0"/>
        </w:numPr>
      </w:pPr>
      <w:r>
        <w:t xml:space="preserve">Analyze physician utilization patterns, comparing to national and individual hospital standards</w:t>
      </w:r>
    </w:p>
    <w:p>
      <w:pPr>
        <w:pStyle w:val="Compact"/>
        <w:numPr>
          <w:numId w:val="1001"/>
          <w:ilvl w:val="0"/>
        </w:numPr>
      </w:pPr>
      <w:r>
        <w:t xml:space="preserve">Responds to patients and families with knowledge of age specific, infant, pediatric, adolescent, young adult, middle adult and older adult needs based on scope of service of unit/department where assigned</w:t>
      </w:r>
    </w:p>
    <w:p>
      <w:pPr>
        <w:pStyle w:val="Compact"/>
        <w:numPr>
          <w:numId w:val="1001"/>
          <w:ilvl w:val="0"/>
        </w:numPr>
      </w:pPr>
      <w:r>
        <w:t xml:space="preserve">Performs initial and ongoing clinical assessment via telephone calls to client (injured employee), employer, physician and attorney as indicated</w:t>
      </w:r>
    </w:p>
    <w:p>
      <w:pPr>
        <w:pStyle w:val="Compact"/>
        <w:numPr>
          <w:numId w:val="1001"/>
          <w:ilvl w:val="0"/>
        </w:numPr>
      </w:pPr>
      <w:r>
        <w:t xml:space="preserve">Measures interventions to determine the outcome of the case manager's involvement to include clinical, financial, variance, quality of life, and client satisfaction</w:t>
      </w:r>
    </w:p>
    <w:p>
      <w:pPr>
        <w:pStyle w:val="Compact"/>
        <w:numPr>
          <w:numId w:val="1001"/>
          <w:ilvl w:val="0"/>
        </w:numPr>
      </w:pPr>
      <w:r>
        <w:t xml:space="preserve">Maintains client's privacy and confidentiality, promotes client safety and advocacy</w:t>
      </w:r>
    </w:p>
    <w:p>
      <w:pPr>
        <w:pStyle w:val="Compact"/>
        <w:numPr>
          <w:numId w:val="1001"/>
          <w:ilvl w:val="0"/>
        </w:numPr>
      </w:pPr>
      <w:r>
        <w:t xml:space="preserve">Enters new claims data into the claims management system accurately</w:t>
      </w:r>
    </w:p>
    <w:p>
      <w:pPr>
        <w:pStyle w:val="Compact"/>
        <w:numPr>
          <w:numId w:val="1001"/>
          <w:ilvl w:val="0"/>
        </w:numPr>
      </w:pPr>
      <w:r>
        <w:t xml:space="preserve">Ensures by confirmation that fax forms and filings required by regulatory agencies have been received</w:t>
      </w:r>
    </w:p>
    <w:p>
      <w:pPr>
        <w:pStyle w:val="Compact"/>
        <w:numPr>
          <w:numId w:val="1001"/>
          <w:ilvl w:val="0"/>
        </w:numPr>
      </w:pPr>
      <w:r>
        <w:t xml:space="preserve">Assist with arrangement of post-acute care services such as Home Health, Durable Medical Equipment, OP Dialysis, OP IV Infusion, and OP Wound Care</w:t>
      </w:r>
    </w:p>
    <w:p>
      <w:pPr>
        <w:pStyle w:val="Compact"/>
        <w:numPr>
          <w:numId w:val="1001"/>
          <w:ilvl w:val="0"/>
        </w:numPr>
      </w:pPr>
      <w:r>
        <w:t xml:space="preserve">Assist in arranging post-discharge services</w:t>
      </w:r>
    </w:p>
    <w:p>
      <w:pPr>
        <w:pStyle w:val="Compact"/>
        <w:numPr>
          <w:numId w:val="1001"/>
          <w:ilvl w:val="0"/>
        </w:numPr>
      </w:pPr>
      <w:r>
        <w:t xml:space="preserve">Conduct patient satisfaction follow up calls</w:t>
      </w:r>
    </w:p>
    <w:p>
      <w:pPr>
        <w:pStyle w:val="Heading2"/>
      </w:pPr>
      <w:bookmarkStart w:id="23" w:name="qualifications-for-case-management"/>
      <w:r>
        <w:t xml:space="preserve">Qualifications for case management</w:t>
      </w:r>
      <w:bookmarkEnd w:id="23"/>
    </w:p>
    <w:p>
      <w:pPr>
        <w:pStyle w:val="Compact"/>
        <w:numPr>
          <w:numId w:val="1002"/>
          <w:ilvl w:val="0"/>
        </w:numPr>
      </w:pPr>
      <w:r>
        <w:t xml:space="preserve">Previous experience as a case manager</w:t>
      </w:r>
    </w:p>
    <w:p>
      <w:pPr>
        <w:pStyle w:val="Compact"/>
        <w:numPr>
          <w:numId w:val="1002"/>
          <w:ilvl w:val="0"/>
        </w:numPr>
      </w:pPr>
      <w:r>
        <w:t xml:space="preserve">Knowledge of healthcare financial, regulatory and payer issue setting</w:t>
      </w:r>
    </w:p>
    <w:p>
      <w:pPr>
        <w:pStyle w:val="Compact"/>
        <w:numPr>
          <w:numId w:val="1002"/>
          <w:ilvl w:val="0"/>
        </w:numPr>
      </w:pPr>
      <w:r>
        <w:t xml:space="preserve">Knowledge of state, local and federal programs</w:t>
      </w:r>
    </w:p>
    <w:p>
      <w:pPr>
        <w:pStyle w:val="Compact"/>
        <w:numPr>
          <w:numId w:val="1002"/>
          <w:ilvl w:val="0"/>
        </w:numPr>
      </w:pPr>
      <w:r>
        <w:t xml:space="preserve">Experience with Millimen/Interqual criteria</w:t>
      </w:r>
    </w:p>
    <w:p>
      <w:pPr>
        <w:pStyle w:val="Compact"/>
        <w:numPr>
          <w:numId w:val="1002"/>
          <w:ilvl w:val="0"/>
        </w:numPr>
      </w:pPr>
      <w:r>
        <w:t xml:space="preserve">PRI/Screen certification</w:t>
      </w:r>
    </w:p>
    <w:p>
      <w:pPr>
        <w:pStyle w:val="Compact"/>
        <w:numPr>
          <w:numId w:val="1002"/>
          <w:ilvl w:val="0"/>
        </w:numPr>
      </w:pPr>
      <w:r>
        <w:t xml:space="preserve">Work may include occasional publishing and/or pulling, lifting and carrying objects weighing up to 20 pounds such as files, documents and computer printouts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2021-10-28T12:55:52Z</dcterms:created>
  <dcterms:modified xsi:type="dcterms:W3CDTF">2021-10-28T12:55:52Z</dcterms:modified>
</cp:coreProperties>
</file>