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https://www.velvetjobs.com/job-descriptions/business-management-specialist</w:t>
        </w:r>
      </w:hyperlink>
    </w:p>
    <w:p>
      <w:pPr>
        <w:pStyle w:val="Heading1"/>
      </w:pPr>
      <w:bookmarkStart w:id="21" w:name="example-of-business-management-specialist-job-description"/>
      <w:r>
        <w:t xml:space="preserve">Example of Business Management Specialist Job Description</w:t>
      </w:r>
      <w:bookmarkEnd w:id="21"/>
    </w:p>
    <w:p>
      <w:pPr>
        <w:pStyle w:val="Compact"/>
      </w:pPr>
      <w:r>
        <w:t xml:space="preserve">Our company is growing rapidly and is searching for experienced candidates for the position of business management specialist. To join our growing team, please review the list of responsibilities and qualifications.</w:t>
      </w:r>
    </w:p>
    <w:p>
      <w:pPr>
        <w:pStyle w:val="Heading2"/>
      </w:pPr>
      <w:bookmarkStart w:id="22" w:name="responsibilities-for-business-management-specialist"/>
      <w:r>
        <w:t xml:space="preserve">Responsibilities for business management specialist</w:t>
      </w:r>
      <w:bookmarkEnd w:id="22"/>
    </w:p>
    <w:p>
      <w:pPr>
        <w:pStyle w:val="Compact"/>
        <w:numPr>
          <w:numId w:val="1001"/>
          <w:ilvl w:val="0"/>
        </w:numPr>
      </w:pPr>
      <w:r>
        <w:t xml:space="preserve">Monthly Control Tower and PD progress</w:t>
      </w:r>
    </w:p>
    <w:p>
      <w:pPr>
        <w:pStyle w:val="Compact"/>
        <w:numPr>
          <w:numId w:val="1001"/>
          <w:ilvl w:val="0"/>
        </w:numPr>
      </w:pPr>
      <w:r>
        <w:t xml:space="preserve">Review, correct and improve Standard Operating Procedures against their purpose and scope</w:t>
      </w:r>
    </w:p>
    <w:p>
      <w:pPr>
        <w:pStyle w:val="Compact"/>
        <w:numPr>
          <w:numId w:val="1001"/>
          <w:ilvl w:val="0"/>
        </w:numPr>
      </w:pPr>
      <w:r>
        <w:t xml:space="preserve">Perform all monthly and quarterly reporting analysis</w:t>
      </w:r>
    </w:p>
    <w:p>
      <w:pPr>
        <w:pStyle w:val="Compact"/>
        <w:numPr>
          <w:numId w:val="1001"/>
          <w:ilvl w:val="0"/>
        </w:numPr>
      </w:pPr>
      <w:r>
        <w:t xml:space="preserve">Execute business and IRS regulatory compliance responsibilities in meeting core functions</w:t>
      </w:r>
    </w:p>
    <w:p>
      <w:pPr>
        <w:pStyle w:val="Compact"/>
        <w:numPr>
          <w:numId w:val="1001"/>
          <w:ilvl w:val="0"/>
        </w:numPr>
      </w:pPr>
      <w:r>
        <w:t xml:space="preserve">Conducting ongoing data validation tests to ensure the integrity of system data</w:t>
      </w:r>
    </w:p>
    <w:p>
      <w:pPr>
        <w:pStyle w:val="Compact"/>
        <w:numPr>
          <w:numId w:val="1001"/>
          <w:ilvl w:val="0"/>
        </w:numPr>
      </w:pPr>
      <w:r>
        <w:t xml:space="preserve">Partnering with business, operations, compliance, and technology to facilitate process improvements</w:t>
      </w:r>
    </w:p>
    <w:p>
      <w:pPr>
        <w:pStyle w:val="Compact"/>
        <w:numPr>
          <w:numId w:val="1001"/>
          <w:ilvl w:val="0"/>
        </w:numPr>
      </w:pPr>
      <w:r>
        <w:t xml:space="preserve">Reviewing current state operating models and recommending process improvements to remediate risks and impart controls</w:t>
      </w:r>
    </w:p>
    <w:p>
      <w:pPr>
        <w:pStyle w:val="Compact"/>
        <w:numPr>
          <w:numId w:val="1001"/>
          <w:ilvl w:val="0"/>
        </w:numPr>
      </w:pPr>
      <w:r>
        <w:t xml:space="preserve">Client Reporting, which includes coordinating production of monthly, quarterly, and annual performance reports</w:t>
      </w:r>
    </w:p>
    <w:p>
      <w:pPr>
        <w:pStyle w:val="Compact"/>
        <w:numPr>
          <w:numId w:val="1001"/>
          <w:ilvl w:val="0"/>
        </w:numPr>
      </w:pPr>
      <w:r>
        <w:t xml:space="preserve">Partnering with third-party vendors to facilitate distribution of client mailings</w:t>
      </w:r>
    </w:p>
    <w:p>
      <w:pPr>
        <w:pStyle w:val="Compact"/>
        <w:numPr>
          <w:numId w:val="1001"/>
          <w:ilvl w:val="0"/>
        </w:numPr>
      </w:pPr>
      <w:r>
        <w:t xml:space="preserve">Triage SMARTBar posts and troubleshoot to validate the nature of the post (question vs</w:t>
      </w:r>
    </w:p>
    <w:p>
      <w:pPr>
        <w:pStyle w:val="Heading2"/>
      </w:pPr>
      <w:bookmarkStart w:id="23" w:name="qualifications-for-business-management-specialist"/>
      <w:r>
        <w:t xml:space="preserve">Qualifications for business management specialist</w:t>
      </w:r>
      <w:bookmarkEnd w:id="23"/>
    </w:p>
    <w:p>
      <w:pPr>
        <w:pStyle w:val="Compact"/>
        <w:numPr>
          <w:numId w:val="1002"/>
          <w:ilvl w:val="0"/>
        </w:numPr>
      </w:pPr>
      <w:r>
        <w:t xml:space="preserve">Work effectively with COLA-ProF teams across a broad spectrum of initiatives and functional domains, influencing and aligning with others as needed</w:t>
      </w:r>
    </w:p>
    <w:p>
      <w:pPr>
        <w:pStyle w:val="Compact"/>
        <w:numPr>
          <w:numId w:val="1002"/>
          <w:ilvl w:val="0"/>
        </w:numPr>
      </w:pPr>
      <w:r>
        <w:t xml:space="preserve">Adhere to enterprise frameworks and methodologies relevant to COLA-ProF</w:t>
      </w:r>
    </w:p>
    <w:p>
      <w:pPr>
        <w:pStyle w:val="Compact"/>
        <w:numPr>
          <w:numId w:val="1002"/>
          <w:ilvl w:val="0"/>
        </w:numPr>
      </w:pPr>
      <w:r>
        <w:t xml:space="preserve">Support a positive and inclusive work environment that promotes service to the business, quality, innovation and teamwork and ensures timely communication of issues/ points of interest</w:t>
      </w:r>
    </w:p>
    <w:p>
      <w:pPr>
        <w:pStyle w:val="Compact"/>
        <w:numPr>
          <w:numId w:val="1002"/>
          <w:ilvl w:val="0"/>
        </w:numPr>
      </w:pPr>
      <w:r>
        <w:t xml:space="preserve">Participate in knowledge transfer within the team and across COLA-ProF</w:t>
      </w:r>
    </w:p>
    <w:p>
      <w:pPr>
        <w:pStyle w:val="Compact"/>
        <w:numPr>
          <w:numId w:val="1002"/>
          <w:ilvl w:val="0"/>
        </w:numPr>
      </w:pPr>
      <w:r>
        <w:t xml:space="preserve">Ability to work effectively with COLA-ProF teams across a broad spectrum of initiatives, influencing and aligning others as needed</w:t>
      </w:r>
    </w:p>
    <w:p>
      <w:pPr>
        <w:pStyle w:val="Compact"/>
        <w:numPr>
          <w:numId w:val="1002"/>
          <w:ilvl w:val="0"/>
        </w:numPr>
      </w:pPr>
      <w:r>
        <w:t xml:space="preserve">Able to actively manage relationships in COLA-ProF, including the COLA-ProF leadership team, and ensure alignment with enterprise and/or regulatory requirements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usiness-management-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usiness-management-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2021-10-28T13:36:18Z</dcterms:created>
  <dcterms:modified xsi:type="dcterms:W3CDTF">2021-10-28T13:36:18Z</dcterms:modified>
</cp:coreProperties>
</file>