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https://www.velvetjobs.com/job-descriptions/business-compliance</w:t>
        </w:r>
      </w:hyperlink>
    </w:p>
    <w:p>
      <w:pPr>
        <w:pStyle w:val="Heading1"/>
      </w:pPr>
      <w:bookmarkStart w:id="21" w:name="example-of-business-compliance-job-description"/>
      <w:r>
        <w:t xml:space="preserve">Example of Business Compliance Job Description</w:t>
      </w:r>
      <w:bookmarkEnd w:id="21"/>
    </w:p>
    <w:p>
      <w:pPr>
        <w:pStyle w:val="Compact"/>
      </w:pPr>
      <w:r>
        <w:t xml:space="preserve">Our innovative and growing company is looking to fill the role of business compliance. To join our growing team, please review the list of responsibilities and qualifications.</w:t>
      </w:r>
    </w:p>
    <w:p>
      <w:pPr>
        <w:pStyle w:val="Heading2"/>
      </w:pPr>
      <w:bookmarkStart w:id="22" w:name="responsibilities-for-business-compliance"/>
      <w:r>
        <w:t xml:space="preserve">Responsibilities for business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Oversight and Coordination (Commercial Operations guidance) of EFPIA and other relevant and changing local pharma promotional codes</w:t>
      </w:r>
    </w:p>
    <w:p>
      <w:pPr>
        <w:pStyle w:val="Compact"/>
        <w:numPr>
          <w:numId w:val="1001"/>
          <w:ilvl w:val="0"/>
        </w:numPr>
      </w:pPr>
      <w:r>
        <w:t xml:space="preserve">Providing Procurement with support for the contractual elaboration of contracts and offers</w:t>
      </w:r>
    </w:p>
    <w:p>
      <w:pPr>
        <w:pStyle w:val="Compact"/>
        <w:numPr>
          <w:numId w:val="1001"/>
          <w:ilvl w:val="0"/>
        </w:numPr>
      </w:pPr>
      <w:r>
        <w:t xml:space="preserve">Facilitating/supporting face-to-face compliance training to employees, keeping a log of all compliance training</w:t>
      </w:r>
    </w:p>
    <w:p>
      <w:pPr>
        <w:pStyle w:val="Compact"/>
        <w:numPr>
          <w:numId w:val="1001"/>
          <w:ilvl w:val="0"/>
        </w:numPr>
      </w:pPr>
      <w:r>
        <w:t xml:space="preserve">Conduct internal investigations in coordination with L&amp;C (Compliance Issue Visibility and Response, local investigations into alleged Compliance breaches)</w:t>
      </w:r>
    </w:p>
    <w:p>
      <w:pPr>
        <w:pStyle w:val="Compact"/>
        <w:numPr>
          <w:numId w:val="1001"/>
          <w:ilvl w:val="0"/>
        </w:numPr>
      </w:pPr>
      <w:r>
        <w:t xml:space="preserve">Owns IT relationship with the Compliance and Ethics organization</w:t>
      </w:r>
    </w:p>
    <w:p>
      <w:pPr>
        <w:pStyle w:val="Compact"/>
        <w:numPr>
          <w:numId w:val="1001"/>
          <w:ilvl w:val="0"/>
        </w:numPr>
      </w:pPr>
      <w:r>
        <w:t xml:space="preserve">Responsible for the strategic planning of digital capabilities for Compliance and Ethics organization</w:t>
      </w:r>
    </w:p>
    <w:p>
      <w:pPr>
        <w:pStyle w:val="Compact"/>
        <w:numPr>
          <w:numId w:val="1001"/>
          <w:ilvl w:val="0"/>
        </w:numPr>
      </w:pPr>
      <w:r>
        <w:t xml:space="preserve">Partner with the Compliance and Ethics organization to drive the adoption of digital capabilities by effective business process design, change management, end user training</w:t>
      </w:r>
    </w:p>
    <w:p>
      <w:pPr>
        <w:pStyle w:val="Compact"/>
        <w:numPr>
          <w:numId w:val="1001"/>
          <w:ilvl w:val="0"/>
        </w:numPr>
      </w:pPr>
      <w:r>
        <w:t xml:space="preserve">Accountable for the effective management of Compliance and Ethics organization aligned IT assets throughout their lifecycle</w:t>
      </w:r>
    </w:p>
    <w:p>
      <w:pPr>
        <w:pStyle w:val="Compact"/>
        <w:numPr>
          <w:numId w:val="1001"/>
          <w:ilvl w:val="0"/>
        </w:numPr>
      </w:pPr>
      <w:r>
        <w:t xml:space="preserve">Coordinating and participating in compliance audits and regulatory exams, supporting Independent Compliance Testing efforts managed through the Enterprise Compliance Risk Management group</w:t>
      </w:r>
    </w:p>
    <w:p>
      <w:pPr>
        <w:pStyle w:val="Compact"/>
        <w:numPr>
          <w:numId w:val="1001"/>
          <w:ilvl w:val="0"/>
        </w:numPr>
      </w:pPr>
      <w:r>
        <w:t xml:space="preserve">Partner with Patient Value Units for their EMEA activities and embedding compliance "by design" in their activities</w:t>
      </w:r>
    </w:p>
    <w:p>
      <w:pPr>
        <w:pStyle w:val="Heading2"/>
      </w:pPr>
      <w:bookmarkStart w:id="23" w:name="qualifications-for-business-compliance"/>
      <w:r>
        <w:t xml:space="preserve">Qualifications for business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identify and interpret stakeholders needs and requirements, IT response, articulating in such a way that both the client and IT development teams are able to clearly understand each other</w:t>
      </w:r>
    </w:p>
    <w:p>
      <w:pPr>
        <w:pStyle w:val="Compact"/>
        <w:numPr>
          <w:numId w:val="1002"/>
          <w:ilvl w:val="0"/>
        </w:numPr>
      </w:pPr>
      <w:r>
        <w:t xml:space="preserve">Although strong architecture knowledge and expertise is required, the role requires this to be applied via oversight of the dedicated data architect, critically reviewing and challenging output</w:t>
      </w:r>
    </w:p>
    <w:p>
      <w:pPr>
        <w:pStyle w:val="Compact"/>
        <w:numPr>
          <w:numId w:val="1002"/>
          <w:ilvl w:val="0"/>
        </w:numPr>
      </w:pPr>
      <w:r>
        <w:t xml:space="preserve">Capable of providing critical analysis of business requirements documents and test plans</w:t>
      </w:r>
    </w:p>
    <w:p>
      <w:pPr>
        <w:pStyle w:val="Compact"/>
        <w:numPr>
          <w:numId w:val="1002"/>
          <w:ilvl w:val="0"/>
        </w:numPr>
      </w:pPr>
      <w:r>
        <w:t xml:space="preserve">Provide thought leadership for team when tasked with performing analytical assessment of data-sets and information flows across an extensive range of business types and systems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(ability to listen, explain to, and influence stakeholders)</w:t>
      </w:r>
    </w:p>
    <w:p>
      <w:pPr>
        <w:pStyle w:val="Compact"/>
        <w:numPr>
          <w:numId w:val="1002"/>
          <w:ilvl w:val="0"/>
        </w:numPr>
      </w:pPr>
      <w:r>
        <w:t xml:space="preserve">Exposure to Architectural frameworks such as TOGAF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2021-10-28T18:39:39Z</dcterms:created>
  <dcterms:modified xsi:type="dcterms:W3CDTF">2021-10-28T18:39:39Z</dcterms:modified>
</cp:coreProperties>
</file>