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https://www.velvetjobs.com/job-descriptions/biologist</w:t>
        </w:r>
      </w:hyperlink>
    </w:p>
    <w:p>
      <w:pPr>
        <w:pStyle w:val="Heading1"/>
      </w:pPr>
      <w:bookmarkStart w:id="21" w:name="example-of-biologist-job-description"/>
      <w:r>
        <w:t xml:space="preserve">Example of Biologist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biologist. To join our growing team, please review the list of responsibilities and qualifications.</w:t>
      </w:r>
    </w:p>
    <w:p>
      <w:pPr>
        <w:pStyle w:val="Heading2"/>
      </w:pPr>
      <w:bookmarkStart w:id="22" w:name="responsibilities-for-biologist"/>
      <w:r>
        <w:t xml:space="preserve">Responsibilities for biologist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develop animal models to study ocular trauma</w:t>
      </w:r>
    </w:p>
    <w:p>
      <w:pPr>
        <w:pStyle w:val="Compact"/>
        <w:numPr>
          <w:numId w:val="1001"/>
          <w:ilvl w:val="0"/>
        </w:numPr>
      </w:pPr>
      <w:r>
        <w:t xml:space="preserve">Perform techniques including gene manipulation, culture, and differentiation of stem cells, real-time PCR, flow cytometry, ELISA, immunohistochemistry, confocal imaging, ophthalmic imaging, and electroretinography</w:t>
      </w:r>
    </w:p>
    <w:p>
      <w:pPr>
        <w:pStyle w:val="Compact"/>
        <w:numPr>
          <w:numId w:val="1001"/>
          <w:ilvl w:val="0"/>
        </w:numPr>
      </w:pPr>
      <w:r>
        <w:t xml:space="preserve">Develop and execute analyses, involving colleagues in an interdisciplinary and global team of experts</w:t>
      </w:r>
    </w:p>
    <w:p>
      <w:pPr>
        <w:pStyle w:val="Compact"/>
        <w:numPr>
          <w:numId w:val="1001"/>
          <w:ilvl w:val="0"/>
        </w:numPr>
      </w:pPr>
      <w:r>
        <w:t xml:space="preserve">Interpretation of the results, in interaction with specialists in agronomy, white biotech or toxicology</w:t>
      </w:r>
    </w:p>
    <w:p>
      <w:pPr>
        <w:pStyle w:val="Compact"/>
        <w:numPr>
          <w:numId w:val="1001"/>
          <w:ilvl w:val="0"/>
        </w:numPr>
      </w:pPr>
      <w:r>
        <w:t xml:space="preserve">Communication about the work packages and the analysis results to various stakeholders</w:t>
      </w:r>
    </w:p>
    <w:p>
      <w:pPr>
        <w:pStyle w:val="Compact"/>
        <w:numPr>
          <w:numId w:val="1001"/>
          <w:ilvl w:val="0"/>
        </w:numPr>
      </w:pPr>
      <w:r>
        <w:t xml:space="preserve">Drive the innovation of novel systems biology analysis, visualization and interpretation methodologies, and the constant improvement of existing methodologies</w:t>
      </w:r>
    </w:p>
    <w:p>
      <w:pPr>
        <w:pStyle w:val="Compact"/>
        <w:numPr>
          <w:numId w:val="1001"/>
          <w:ilvl w:val="0"/>
        </w:numPr>
      </w:pPr>
      <w:r>
        <w:t xml:space="preserve">Restoration site monitoring</w:t>
      </w:r>
    </w:p>
    <w:p>
      <w:pPr>
        <w:pStyle w:val="Compact"/>
        <w:numPr>
          <w:numId w:val="1001"/>
          <w:ilvl w:val="0"/>
        </w:numPr>
      </w:pPr>
      <w:r>
        <w:t xml:space="preserve">Function as a study director of assigned in vitro and in vivo biocompatibility studies that vary in complexity</w:t>
      </w:r>
    </w:p>
    <w:p>
      <w:pPr>
        <w:pStyle w:val="Compact"/>
        <w:numPr>
          <w:numId w:val="1001"/>
          <w:ilvl w:val="0"/>
        </w:numPr>
      </w:pPr>
      <w:r>
        <w:t xml:space="preserve">Write and approve protocols, amendments, reports, out of specification (OOS) documents, technical summaries, procedures, and gap assessments</w:t>
      </w:r>
    </w:p>
    <w:p>
      <w:pPr>
        <w:pStyle w:val="Compact"/>
        <w:numPr>
          <w:numId w:val="1001"/>
          <w:ilvl w:val="0"/>
        </w:numPr>
      </w:pPr>
      <w:r>
        <w:t xml:space="preserve">Develop ISO 10993-1 testing strategy for biological safety evaluation in collaboration with Toxicologists and Chemists</w:t>
      </w:r>
    </w:p>
    <w:p>
      <w:pPr>
        <w:pStyle w:val="Heading2"/>
      </w:pPr>
      <w:bookmarkStart w:id="23" w:name="qualifications-for-biologist"/>
      <w:r>
        <w:t xml:space="preserve">Qualifications for biologist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or MS in a scientific discipline</w:t>
      </w:r>
    </w:p>
    <w:p>
      <w:pPr>
        <w:pStyle w:val="Compact"/>
        <w:numPr>
          <w:numId w:val="1002"/>
          <w:ilvl w:val="0"/>
        </w:numPr>
      </w:pPr>
      <w:r>
        <w:t xml:space="preserve">Master’s degree or higher in Ornithology, Avian Ecology, Biology, Natural Sciences, or related field required</w:t>
      </w:r>
    </w:p>
    <w:p>
      <w:pPr>
        <w:pStyle w:val="Compact"/>
        <w:numPr>
          <w:numId w:val="1002"/>
          <w:ilvl w:val="0"/>
        </w:numPr>
      </w:pPr>
      <w:r>
        <w:t xml:space="preserve">5+ years of applied field science experience is required, with demonstrated success with bird monitoring including point and transect counts and nest searches</w:t>
      </w:r>
    </w:p>
    <w:p>
      <w:pPr>
        <w:pStyle w:val="Compact"/>
        <w:numPr>
          <w:numId w:val="1002"/>
          <w:ilvl w:val="0"/>
        </w:numPr>
      </w:pPr>
      <w:r>
        <w:t xml:space="preserve">Willingness to work long hours in harsh field conditions (sun, heat, cold, biting insects, wading in water or mud), sometimes alone</w:t>
      </w:r>
    </w:p>
    <w:p>
      <w:pPr>
        <w:pStyle w:val="Compact"/>
        <w:numPr>
          <w:numId w:val="1002"/>
          <w:ilvl w:val="0"/>
        </w:numPr>
      </w:pPr>
      <w:r>
        <w:t xml:space="preserve">Strong analytical skills and ability to use more complex MS Excel formulas such as vlookups, sumifs, Profiency with GIS (using ESRI products)</w:t>
      </w:r>
    </w:p>
    <w:p>
      <w:pPr>
        <w:pStyle w:val="Compact"/>
        <w:numPr>
          <w:numId w:val="1002"/>
          <w:ilvl w:val="0"/>
        </w:numPr>
      </w:pPr>
      <w:r>
        <w:t xml:space="preserve">The successful candidate must have a minimum of a B.S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2021-10-28T13:00:09Z</dcterms:created>
  <dcterms:modified xsi:type="dcterms:W3CDTF">2021-10-28T13:00:09Z</dcterms:modified>
</cp:coreProperties>
</file>