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https://www.velvetjobs.com/job-descriptions/behavioral-therapist</w:t>
        </w:r>
      </w:hyperlink>
    </w:p>
    <w:p>
      <w:pPr>
        <w:pStyle w:val="Heading1"/>
      </w:pPr>
      <w:bookmarkStart w:id="21" w:name="example-of-behavioral-therapist-job-description"/>
      <w:r>
        <w:t xml:space="preserve">Example of Behavioral Therapist Job Description</w:t>
      </w:r>
      <w:bookmarkEnd w:id="21"/>
    </w:p>
    <w:p>
      <w:pPr>
        <w:pStyle w:val="Compact"/>
      </w:pPr>
      <w:r>
        <w:t xml:space="preserve">Our company is looking to fill the role of behavioral therapist. To join our growing team, please review the list of responsibilities and qualifications.</w:t>
      </w:r>
    </w:p>
    <w:p>
      <w:pPr>
        <w:pStyle w:val="Heading2"/>
      </w:pPr>
      <w:bookmarkStart w:id="22" w:name="responsibilities-for-behavioral-therapist"/>
      <w:r>
        <w:t xml:space="preserve">Responsibilities for behavioral therapist</w:t>
      </w:r>
      <w:bookmarkEnd w:id="22"/>
    </w:p>
    <w:p>
      <w:pPr>
        <w:pStyle w:val="Compact"/>
        <w:numPr>
          <w:numId w:val="1001"/>
          <w:ilvl w:val="0"/>
        </w:numPr>
      </w:pPr>
      <w:r>
        <w:t xml:space="preserve">Takes a leadership role in teaching, training or providing in-service education to both social work and non-social work staff within the organization externally to other organizations or groups</w:t>
      </w:r>
    </w:p>
    <w:p>
      <w:pPr>
        <w:pStyle w:val="Compact"/>
        <w:numPr>
          <w:numId w:val="1001"/>
          <w:ilvl w:val="0"/>
        </w:numPr>
      </w:pPr>
      <w:r>
        <w:t xml:space="preserve">Participates in rounding and proactively responds to patient needs to improve patient outcomes and positively affect overall patient experience</w:t>
      </w:r>
    </w:p>
    <w:p>
      <w:pPr>
        <w:pStyle w:val="Compact"/>
        <w:numPr>
          <w:numId w:val="1001"/>
          <w:ilvl w:val="0"/>
        </w:numPr>
      </w:pPr>
      <w:r>
        <w:t xml:space="preserve">Assesses changing needs of patients per guidelines for outpatient and/or partial hospitalization programs, and incorporates these into treatment plan and treatment plan review</w:t>
      </w:r>
    </w:p>
    <w:p>
      <w:pPr>
        <w:pStyle w:val="Compact"/>
        <w:numPr>
          <w:numId w:val="1001"/>
          <w:ilvl w:val="0"/>
        </w:numPr>
      </w:pPr>
      <w:r>
        <w:t xml:space="preserve">Completes clinical documentation on the same day of service delivery and provides clinical information to patient access representative personnel and insurance providers to ensure authorization for services</w:t>
      </w:r>
    </w:p>
    <w:p>
      <w:pPr>
        <w:pStyle w:val="Compact"/>
        <w:numPr>
          <w:numId w:val="1001"/>
          <w:ilvl w:val="0"/>
        </w:numPr>
      </w:pPr>
      <w:r>
        <w:t xml:space="preserve">Conducts assessments of new patients using the identified format for documentation and clinical decisions regarding treatment, interventions and referrals, as instructed</w:t>
      </w:r>
    </w:p>
    <w:p>
      <w:pPr>
        <w:pStyle w:val="Compact"/>
        <w:numPr>
          <w:numId w:val="1001"/>
          <w:ilvl w:val="0"/>
        </w:numPr>
      </w:pPr>
      <w:r>
        <w:t xml:space="preserve">Creates a treatment plan that includes an effective continuum of therapeutic, supportive and other services for the patients a variety and complexity of needs serviced by the program</w:t>
      </w:r>
    </w:p>
    <w:p>
      <w:pPr>
        <w:pStyle w:val="Compact"/>
        <w:numPr>
          <w:numId w:val="1001"/>
          <w:ilvl w:val="0"/>
        </w:numPr>
      </w:pPr>
      <w:r>
        <w:t xml:space="preserve">Discusses need for additional services with the clinical team to determine appropriateness of recommendations</w:t>
      </w:r>
    </w:p>
    <w:p>
      <w:pPr>
        <w:pStyle w:val="Compact"/>
        <w:numPr>
          <w:numId w:val="1001"/>
          <w:ilvl w:val="0"/>
        </w:numPr>
      </w:pPr>
      <w:r>
        <w:t xml:space="preserve">Documents all assessments, treatment sessions, contacts, case management and other work done on behalf of patients according to guidelines</w:t>
      </w:r>
    </w:p>
    <w:p>
      <w:pPr>
        <w:pStyle w:val="Compact"/>
        <w:numPr>
          <w:numId w:val="1001"/>
          <w:ilvl w:val="0"/>
        </w:numPr>
      </w:pPr>
      <w:r>
        <w:t xml:space="preserve">Independently demonstrates competency in management of administrative responsibilities associated with patient care with minimal supervision</w:t>
      </w:r>
    </w:p>
    <w:p>
      <w:pPr>
        <w:pStyle w:val="Compact"/>
        <w:numPr>
          <w:numId w:val="1001"/>
          <w:ilvl w:val="0"/>
        </w:numPr>
      </w:pPr>
      <w:r>
        <w:t xml:space="preserve">Maintains daily records of clinical productivity in the program as instructed</w:t>
      </w:r>
    </w:p>
    <w:p>
      <w:pPr>
        <w:pStyle w:val="Heading2"/>
      </w:pPr>
      <w:bookmarkStart w:id="23" w:name="qualifications-for-behavioral-therapist"/>
      <w:r>
        <w:t xml:space="preserve">Qualifications for behavioral therapist</w:t>
      </w:r>
      <w:bookmarkEnd w:id="23"/>
    </w:p>
    <w:p>
      <w:pPr>
        <w:pStyle w:val="Compact"/>
        <w:numPr>
          <w:numId w:val="1002"/>
          <w:ilvl w:val="0"/>
        </w:numPr>
      </w:pPr>
      <w:r>
        <w:t xml:space="preserve">A high degree of manual dexterity to produce materials on PC</w:t>
      </w:r>
    </w:p>
    <w:p>
      <w:pPr>
        <w:pStyle w:val="Compact"/>
        <w:numPr>
          <w:numId w:val="1002"/>
          <w:ilvl w:val="0"/>
        </w:numPr>
      </w:pPr>
      <w:r>
        <w:t xml:space="preserve">Completion of Individualized Behavior Support Plan, Safety and Crisis Plan utilizing Care Assessment and Referral information, records, and in collaboration with client, family members, DSHS and residential staff, ECS team input and any other involved team members, within 14 days of initial referral</w:t>
      </w:r>
    </w:p>
    <w:p>
      <w:pPr>
        <w:pStyle w:val="Compact"/>
        <w:numPr>
          <w:numId w:val="1002"/>
          <w:ilvl w:val="0"/>
        </w:numPr>
      </w:pPr>
      <w:r>
        <w:t xml:space="preserve">See clients face-to-face in their living environment weekly or as recommended via evaluation and as recommended by supervisor and team member input for behavioral support intervention and skills training to maintain community living and avoid future hospitalization or decompensation</w:t>
      </w:r>
    </w:p>
    <w:p>
      <w:pPr>
        <w:pStyle w:val="Compact"/>
        <w:numPr>
          <w:numId w:val="1002"/>
          <w:ilvl w:val="0"/>
        </w:numPr>
      </w:pPr>
      <w:r>
        <w:t xml:space="preserve">Work with residential staff members for support and training purposes at each client visit informally, and once monthly for formal training</w:t>
      </w:r>
    </w:p>
    <w:p>
      <w:pPr>
        <w:pStyle w:val="Compact"/>
        <w:numPr>
          <w:numId w:val="1002"/>
          <w:ilvl w:val="0"/>
        </w:numPr>
      </w:pPr>
      <w:r>
        <w:t xml:space="preserve">Timely, accurate and completed documentation of evals, plans, updates, closure summaries and daily progress notes are turned in weekly</w:t>
      </w:r>
    </w:p>
    <w:p>
      <w:pPr>
        <w:pStyle w:val="Compact"/>
        <w:numPr>
          <w:numId w:val="1002"/>
          <w:ilvl w:val="0"/>
        </w:numPr>
      </w:pPr>
      <w:r>
        <w:t xml:space="preserve">Ongoing collaboration with client, family members, PCP, treatment, DSHS and residential staff and others involved in client care and documentation of such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therap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therap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2021-10-28T12:52:15Z</dcterms:created>
  <dcterms:modified xsi:type="dcterms:W3CDTF">2021-10-28T12:52:15Z</dcterms:modified>
</cp:coreProperties>
</file>