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https://www.velvetjobs.com/job-descriptions/behavioral-technician</w:t>
        </w:r>
      </w:hyperlink>
    </w:p>
    <w:p>
      <w:pPr>
        <w:pStyle w:val="Heading1"/>
      </w:pPr>
      <w:bookmarkStart w:id="21" w:name="example-of-behavioral-technician-job-description"/>
      <w:r>
        <w:t xml:space="preserve">Example of Behavioral Technician Job Description</w:t>
      </w:r>
      <w:bookmarkEnd w:id="21"/>
    </w:p>
    <w:p>
      <w:pPr>
        <w:pStyle w:val="Compact"/>
      </w:pPr>
      <w:r>
        <w:t xml:space="preserve">Our company is looking to fill the role of behavioral technician. To join our growing team, please review the list of responsibilities and qualifications.</w:t>
      </w:r>
    </w:p>
    <w:p>
      <w:pPr>
        <w:pStyle w:val="Heading2"/>
      </w:pPr>
      <w:bookmarkStart w:id="22" w:name="responsibilities-for-behavioral-technician"/>
      <w:r>
        <w:t xml:space="preserve">Responsibilities for behavioral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 skill acquisition data necessary to determine effectiveness of intervention program as directed by Board Certified Behavior Analyst and/or Board Certified Assistant Behavior Analyst</w:t>
      </w:r>
    </w:p>
    <w:p>
      <w:pPr>
        <w:pStyle w:val="Compact"/>
        <w:numPr>
          <w:numId w:val="1001"/>
          <w:ilvl w:val="0"/>
        </w:numPr>
      </w:pPr>
      <w:r>
        <w:t xml:space="preserve">Maintains appropriate documentation of assessment and treatment to meet hospital and insurance billing guidelines</w:t>
      </w:r>
    </w:p>
    <w:p>
      <w:pPr>
        <w:pStyle w:val="Compact"/>
        <w:numPr>
          <w:numId w:val="1001"/>
          <w:ilvl w:val="0"/>
        </w:numPr>
      </w:pPr>
      <w:r>
        <w:t xml:space="preserve">Adheres to all ethical guidelines outlined by the Behavior Analysis Certification Board</w:t>
      </w:r>
    </w:p>
    <w:p>
      <w:pPr>
        <w:pStyle w:val="Compact"/>
        <w:numPr>
          <w:numId w:val="1001"/>
          <w:ilvl w:val="0"/>
        </w:numPr>
      </w:pPr>
      <w:r>
        <w:t xml:space="preserve">Participates in regular ongoing curriculum meetings with BCBA and families as primary Behavior Technician</w:t>
      </w:r>
    </w:p>
    <w:p>
      <w:pPr>
        <w:pStyle w:val="Compact"/>
        <w:numPr>
          <w:numId w:val="1001"/>
          <w:ilvl w:val="0"/>
        </w:numPr>
      </w:pPr>
      <w:r>
        <w:t xml:space="preserve">Observe, record, and monitor behaviors related to the risk of patient suicide</w:t>
      </w:r>
    </w:p>
    <w:p>
      <w:pPr>
        <w:pStyle w:val="Compact"/>
        <w:numPr>
          <w:numId w:val="1001"/>
          <w:ilvl w:val="0"/>
        </w:numPr>
      </w:pPr>
      <w:r>
        <w:t xml:space="preserve">Closely monitor and adhere to patient/resident treatment plans in the delivery of care</w:t>
      </w:r>
    </w:p>
    <w:p>
      <w:pPr>
        <w:pStyle w:val="Compact"/>
        <w:numPr>
          <w:numId w:val="1001"/>
          <w:ilvl w:val="0"/>
        </w:numPr>
      </w:pPr>
      <w:r>
        <w:t xml:space="preserve">Respectful of patient rights understanding of patients unique recoevry needs</w:t>
      </w:r>
    </w:p>
    <w:p>
      <w:pPr>
        <w:pStyle w:val="Compact"/>
        <w:numPr>
          <w:numId w:val="1001"/>
          <w:ilvl w:val="0"/>
        </w:numPr>
      </w:pPr>
      <w:r>
        <w:t xml:space="preserve">Communicate with all staff, patients, and families using excellent professional written and verbal skills</w:t>
      </w:r>
    </w:p>
    <w:p>
      <w:pPr>
        <w:pStyle w:val="Compact"/>
        <w:numPr>
          <w:numId w:val="1001"/>
          <w:ilvl w:val="0"/>
        </w:numPr>
      </w:pPr>
      <w:r>
        <w:t xml:space="preserve">Demonstate dependability and adaptability with patients and staff</w:t>
      </w:r>
    </w:p>
    <w:p>
      <w:pPr>
        <w:pStyle w:val="Compact"/>
        <w:numPr>
          <w:numId w:val="1001"/>
          <w:ilvl w:val="0"/>
        </w:numPr>
      </w:pPr>
      <w:r>
        <w:t xml:space="preserve">Abide by the standards of HIPAA and 42 CFR Part 2 guidelines</w:t>
      </w:r>
    </w:p>
    <w:p>
      <w:pPr>
        <w:pStyle w:val="Heading2"/>
      </w:pPr>
      <w:bookmarkStart w:id="23" w:name="qualifications-for-behavioral-technician"/>
      <w:r>
        <w:t xml:space="preserve">Qualifications for behavioral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group therapy principles</w:t>
      </w:r>
    </w:p>
    <w:p>
      <w:pPr>
        <w:pStyle w:val="Compact"/>
        <w:numPr>
          <w:numId w:val="1002"/>
          <w:ilvl w:val="0"/>
        </w:numPr>
      </w:pPr>
      <w:r>
        <w:t xml:space="preserve">Ability to work with, express sensitivity and understanding, and secure the cooperation of patients, including maintaining sympathetic attitude towards patients</w:t>
      </w:r>
    </w:p>
    <w:p>
      <w:pPr>
        <w:pStyle w:val="Compact"/>
        <w:numPr>
          <w:numId w:val="1002"/>
          <w:ilvl w:val="0"/>
        </w:numPr>
      </w:pPr>
      <w:r>
        <w:t xml:space="preserve">Ability to keep calm in stressful situations</w:t>
      </w:r>
    </w:p>
    <w:p>
      <w:pPr>
        <w:pStyle w:val="Compact"/>
        <w:numPr>
          <w:numId w:val="1002"/>
          <w:ilvl w:val="0"/>
        </w:numPr>
      </w:pPr>
      <w:r>
        <w:t xml:space="preserve">Ability to maintain routine records and prepare reports</w:t>
      </w:r>
    </w:p>
    <w:p>
      <w:pPr>
        <w:pStyle w:val="Compact"/>
        <w:numPr>
          <w:numId w:val="1002"/>
          <w:ilvl w:val="0"/>
        </w:numPr>
      </w:pPr>
      <w:r>
        <w:t xml:space="preserve">Ability to recognize patients in emergency states and seek appropriate assistance</w:t>
      </w:r>
    </w:p>
    <w:p>
      <w:pPr>
        <w:pStyle w:val="Compact"/>
        <w:numPr>
          <w:numId w:val="1002"/>
          <w:ilvl w:val="0"/>
        </w:numPr>
      </w:pPr>
      <w:r>
        <w:t xml:space="preserve">Ability to maintain confidentiality and other patient rights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2021-10-28T18:32:22Z</dcterms:created>
  <dcterms:modified xsi:type="dcterms:W3CDTF">2021-10-28T18:32:22Z</dcterms:modified>
</cp:coreProperties>
</file>