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https://www.velvetjobs.com/job-descriptions/behavioral-health-case-manager</w:t>
        </w:r>
      </w:hyperlink>
    </w:p>
    <w:p>
      <w:pPr>
        <w:pStyle w:val="Heading1"/>
      </w:pPr>
      <w:bookmarkStart w:id="21" w:name="example-of-behavioral-health-case-manager-job-description"/>
      <w:r>
        <w:t xml:space="preserve">Example of Behavioral Health Case Manager Job Description</w:t>
      </w:r>
      <w:bookmarkEnd w:id="21"/>
    </w:p>
    <w:p>
      <w:pPr>
        <w:pStyle w:val="Compact"/>
      </w:pPr>
      <w:r>
        <w:t xml:space="preserve">Our growing company is looking for a behavioral health case manager. Thank you in advance for taking a look at the list of responsibilities and qualifications. We look forward to reviewing your resume.</w:t>
      </w:r>
    </w:p>
    <w:p>
      <w:pPr>
        <w:pStyle w:val="Heading2"/>
      </w:pPr>
      <w:bookmarkStart w:id="22" w:name="responsibilities-for-behavioral-health-case-manager"/>
      <w:r>
        <w:t xml:space="preserve">Responsibilities for behavioral health case manager</w:t>
      </w:r>
      <w:bookmarkEnd w:id="22"/>
    </w:p>
    <w:p>
      <w:pPr>
        <w:pStyle w:val="Compact"/>
        <w:numPr>
          <w:numId w:val="1001"/>
          <w:ilvl w:val="0"/>
        </w:numPr>
      </w:pPr>
      <w:r>
        <w:t xml:space="preserve">Conduct Behavioral Health Assessments and update Treatment plans to reflect needed services for authorization (if licensed) or partake in Treatment planning if unlicensed</w:t>
      </w:r>
    </w:p>
    <w:p>
      <w:pPr>
        <w:pStyle w:val="Compact"/>
        <w:numPr>
          <w:numId w:val="1001"/>
          <w:ilvl w:val="0"/>
        </w:numPr>
      </w:pPr>
      <w:r>
        <w:t xml:space="preserve">Participate in weekly treatment team meetings to assist in the development of treatment plans with appropriate therapeutic interventions, notifies professionals of any unusual observations or incidents, client progress, and follow up</w:t>
      </w:r>
    </w:p>
    <w:p>
      <w:pPr>
        <w:pStyle w:val="Compact"/>
        <w:numPr>
          <w:numId w:val="1001"/>
          <w:ilvl w:val="0"/>
        </w:numPr>
      </w:pPr>
      <w:r>
        <w:t xml:space="preserve">ICM providers are expected to carry an individual case load of 20 to 30 clients</w:t>
      </w:r>
    </w:p>
    <w:p>
      <w:pPr>
        <w:pStyle w:val="Compact"/>
        <w:numPr>
          <w:numId w:val="1001"/>
          <w:ilvl w:val="0"/>
        </w:numPr>
      </w:pPr>
      <w:r>
        <w:t xml:space="preserve">Provide immediate, community – based support to members and providers in assigned regional settings</w:t>
      </w:r>
    </w:p>
    <w:p>
      <w:pPr>
        <w:pStyle w:val="Compact"/>
        <w:numPr>
          <w:numId w:val="1001"/>
          <w:ilvl w:val="0"/>
        </w:numPr>
      </w:pPr>
      <w:r>
        <w:t xml:space="preserve">Provide authorizations using the CONNECT system</w:t>
      </w:r>
    </w:p>
    <w:p>
      <w:pPr>
        <w:pStyle w:val="Compact"/>
        <w:numPr>
          <w:numId w:val="1001"/>
          <w:ilvl w:val="0"/>
        </w:numPr>
      </w:pPr>
      <w:r>
        <w:t xml:space="preserve">Will travel locally</w:t>
      </w:r>
    </w:p>
    <w:p>
      <w:pPr>
        <w:pStyle w:val="Compact"/>
        <w:numPr>
          <w:numId w:val="1001"/>
          <w:ilvl w:val="0"/>
        </w:numPr>
      </w:pPr>
      <w:r>
        <w:t xml:space="preserve">Identifies high-risk enrollees, creates care plans to address problems while maintaining quality of care</w:t>
      </w:r>
    </w:p>
    <w:p>
      <w:pPr>
        <w:pStyle w:val="Compact"/>
        <w:numPr>
          <w:numId w:val="1001"/>
          <w:ilvl w:val="0"/>
        </w:numPr>
      </w:pPr>
      <w:r>
        <w:t xml:space="preserve">Screens and identifies high-risk/cost, catastrophic, long term chronic cases which will benefit from care management services</w:t>
      </w:r>
    </w:p>
    <w:p>
      <w:pPr>
        <w:pStyle w:val="Compact"/>
        <w:numPr>
          <w:numId w:val="1001"/>
          <w:ilvl w:val="0"/>
        </w:numPr>
      </w:pPr>
      <w:r>
        <w:t xml:space="preserve">Will serve as key support to the BH Case Manager Lead in implementing identified operational processes/ key projects</w:t>
      </w:r>
    </w:p>
    <w:p>
      <w:pPr>
        <w:pStyle w:val="Compact"/>
        <w:numPr>
          <w:numId w:val="1001"/>
          <w:ilvl w:val="0"/>
        </w:numPr>
      </w:pPr>
      <w:r>
        <w:t xml:space="preserve">Provide case management and care coordination services for at-risk patients, including patients with complex medical, behavioral and psychosocial issues</w:t>
      </w:r>
    </w:p>
    <w:p>
      <w:pPr>
        <w:pStyle w:val="Heading2"/>
      </w:pPr>
      <w:bookmarkStart w:id="23" w:name="qualifications-for-behavioral-health-case-manager"/>
      <w:r>
        <w:t xml:space="preserve">Qualifications for behavioral health case manager</w:t>
      </w:r>
      <w:bookmarkEnd w:id="23"/>
    </w:p>
    <w:p>
      <w:pPr>
        <w:pStyle w:val="Compact"/>
        <w:numPr>
          <w:numId w:val="1002"/>
          <w:ilvl w:val="0"/>
        </w:numPr>
      </w:pPr>
      <w:r>
        <w:t xml:space="preserve">Demonstrated strategic planning, population utilization management and the ability to integrate multiple aspects of medical center operations</w:t>
      </w:r>
    </w:p>
    <w:p>
      <w:pPr>
        <w:pStyle w:val="Compact"/>
        <w:numPr>
          <w:numId w:val="1002"/>
          <w:ilvl w:val="0"/>
        </w:numPr>
      </w:pPr>
      <w:r>
        <w:t xml:space="preserve">Experience in behavioral health settings that include inpatient, partial, and/or outpatient care required</w:t>
      </w:r>
    </w:p>
    <w:p>
      <w:pPr>
        <w:pStyle w:val="Compact"/>
        <w:numPr>
          <w:numId w:val="1002"/>
          <w:ilvl w:val="0"/>
        </w:numPr>
      </w:pPr>
      <w:r>
        <w:t xml:space="preserve">Current Ohio license required</w:t>
      </w:r>
    </w:p>
    <w:p>
      <w:pPr>
        <w:pStyle w:val="Compact"/>
        <w:numPr>
          <w:numId w:val="1002"/>
          <w:ilvl w:val="0"/>
        </w:numPr>
      </w:pPr>
      <w:r>
        <w:t xml:space="preserve">Ability to move between company work station</w:t>
      </w:r>
    </w:p>
    <w:p>
      <w:pPr>
        <w:pStyle w:val="Compact"/>
        <w:numPr>
          <w:numId w:val="1002"/>
          <w:ilvl w:val="0"/>
        </w:numPr>
      </w:pPr>
      <w:r>
        <w:t xml:space="preserve">Minimum of 3 years clinical practice experience</w:t>
      </w:r>
    </w:p>
    <w:p>
      <w:pPr>
        <w:pStyle w:val="Compact"/>
        <w:numPr>
          <w:numId w:val="1002"/>
          <w:ilvl w:val="0"/>
        </w:numPr>
      </w:pPr>
      <w:r>
        <w:t xml:space="preserve">Demonstrated working knowledge of QI, UM, benefit plans fiscal management, and various payment methodologies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ca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ca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2021-10-28T13:21:23Z</dcterms:created>
  <dcterms:modified xsi:type="dcterms:W3CDTF">2021-10-28T13:21:23Z</dcterms:modified>
</cp:coreProperties>
</file>