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https://www.velvetjobs.com/job-descriptions/behavioral-health-case-manager</w:t>
        </w:r>
      </w:hyperlink>
    </w:p>
    <w:p>
      <w:pPr>
        <w:pStyle w:val="Heading1"/>
      </w:pPr>
      <w:bookmarkStart w:id="21" w:name="example-of-behavioral-health-case-manager-job-description"/>
      <w:r>
        <w:t xml:space="preserve">Example of Behavioral Health Case Manager Job Description</w:t>
      </w:r>
      <w:bookmarkEnd w:id="21"/>
    </w:p>
    <w:p>
      <w:pPr>
        <w:pStyle w:val="Compact"/>
      </w:pPr>
      <w:r>
        <w:t xml:space="preserve">Our company is growing rapidly and is searching for experienced candidates for the position of behavioral health case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havioral-health-case-manager"/>
      <w:r>
        <w:t xml:space="preserve">Responsibilities for behavioral health case manager</w:t>
      </w:r>
      <w:bookmarkEnd w:id="22"/>
    </w:p>
    <w:p>
      <w:pPr>
        <w:pStyle w:val="Compact"/>
        <w:numPr>
          <w:numId w:val="1001"/>
          <w:ilvl w:val="0"/>
        </w:numPr>
      </w:pPr>
      <w:r>
        <w:t xml:space="preserve">Coordination – The case manager will organize, integrate, and modify the resources necessary to accomplish the goals established in the case management plan</w:t>
      </w:r>
    </w:p>
    <w:p>
      <w:pPr>
        <w:pStyle w:val="Compact"/>
        <w:numPr>
          <w:numId w:val="1001"/>
          <w:ilvl w:val="0"/>
        </w:numPr>
      </w:pPr>
      <w:r>
        <w:t xml:space="preserve">Case Manage USFHP patient population during inpatient or outpatient stays for mental health, chemical dependency and eating disorder issues</w:t>
      </w:r>
    </w:p>
    <w:p>
      <w:pPr>
        <w:pStyle w:val="Compact"/>
        <w:numPr>
          <w:numId w:val="1001"/>
          <w:ilvl w:val="0"/>
        </w:numPr>
      </w:pPr>
      <w:r>
        <w:t xml:space="preserve">For external USFHP referrals for psychiatry and/or therapy, provide ongoing review of outside care</w:t>
      </w:r>
    </w:p>
    <w:p>
      <w:pPr>
        <w:pStyle w:val="Compact"/>
        <w:numPr>
          <w:numId w:val="1001"/>
          <w:ilvl w:val="0"/>
        </w:numPr>
      </w:pPr>
      <w:r>
        <w:t xml:space="preserve">Advise patients and family members regarding benefits, resources and home management options.Assist physicians (internal and external) with management and coordination of care</w:t>
      </w:r>
    </w:p>
    <w:p>
      <w:pPr>
        <w:pStyle w:val="Compact"/>
        <w:numPr>
          <w:numId w:val="1001"/>
          <w:ilvl w:val="0"/>
        </w:numPr>
      </w:pPr>
      <w:r>
        <w:t xml:space="preserve">Collaborate with physicians to identify the plan of care for admission and appropriate disposition of patients from hospital, including the expected outcome(s) of patients on discharge</w:t>
      </w:r>
    </w:p>
    <w:p>
      <w:pPr>
        <w:pStyle w:val="Compact"/>
        <w:numPr>
          <w:numId w:val="1001"/>
          <w:ilvl w:val="0"/>
        </w:numPr>
      </w:pPr>
      <w:r>
        <w:t xml:space="preserve">Work at varied clinic and provider locations as needed</w:t>
      </w:r>
    </w:p>
    <w:p>
      <w:pPr>
        <w:pStyle w:val="Compact"/>
        <w:numPr>
          <w:numId w:val="1001"/>
          <w:ilvl w:val="0"/>
        </w:numPr>
      </w:pPr>
      <w:r>
        <w:t xml:space="preserve">Willingly participates in various committees, task forces, projects, and quality improvement teams, as needed and assigned</w:t>
      </w:r>
    </w:p>
    <w:p>
      <w:pPr>
        <w:pStyle w:val="Compact"/>
        <w:numPr>
          <w:numId w:val="1001"/>
          <w:ilvl w:val="0"/>
        </w:numPr>
      </w:pPr>
      <w:r>
        <w:t xml:space="preserve">Collaborates with clients, families and providers by assessing patient needs, facilitating and implementing clinical care, planning, education, monitoring and evaluating specific services and advocating health care needs on an individual basis either by phone</w:t>
      </w:r>
    </w:p>
    <w:p>
      <w:pPr>
        <w:pStyle w:val="Compact"/>
        <w:numPr>
          <w:numId w:val="1001"/>
          <w:ilvl w:val="0"/>
        </w:numPr>
      </w:pPr>
      <w:r>
        <w:t xml:space="preserve">Applies knowledge of disease continuums, expected patient outcomes and community services available</w:t>
      </w:r>
    </w:p>
    <w:p>
      <w:pPr>
        <w:pStyle w:val="Compact"/>
        <w:numPr>
          <w:numId w:val="1001"/>
          <w:ilvl w:val="0"/>
        </w:numPr>
      </w:pPr>
      <w:r>
        <w:t xml:space="preserve">Applies knowledge of reimbursement practices, cost analysis approaches and provider contract arrangements</w:t>
      </w:r>
    </w:p>
    <w:p>
      <w:pPr>
        <w:pStyle w:val="Heading2"/>
      </w:pPr>
      <w:bookmarkStart w:id="23" w:name="qualifications-for-behavioral-health-case-manager"/>
      <w:r>
        <w:t xml:space="preserve">Qualifications for behavioral health case manager</w:t>
      </w:r>
      <w:bookmarkEnd w:id="23"/>
    </w:p>
    <w:p>
      <w:pPr>
        <w:pStyle w:val="Compact"/>
        <w:numPr>
          <w:numId w:val="1002"/>
          <w:ilvl w:val="0"/>
        </w:numPr>
      </w:pPr>
      <w:r>
        <w:t xml:space="preserve">Consistently demonstrates the knowledge, skills, abilities, and behaviors necessary to provide superior and culturally sensitive service to colleagues, members, customers, contracted providers, and vendors</w:t>
      </w:r>
    </w:p>
    <w:p>
      <w:pPr>
        <w:pStyle w:val="Compact"/>
        <w:numPr>
          <w:numId w:val="1002"/>
          <w:ilvl w:val="0"/>
        </w:numPr>
      </w:pPr>
      <w:r>
        <w:t xml:space="preserve">Demonstrated ability to manage multiple priorities required</w:t>
      </w:r>
    </w:p>
    <w:p>
      <w:pPr>
        <w:pStyle w:val="Compact"/>
        <w:numPr>
          <w:numId w:val="1002"/>
          <w:ilvl w:val="0"/>
        </w:numPr>
      </w:pPr>
      <w:r>
        <w:t xml:space="preserve">Requires an understanding of and ease of use with computer, an intermediate understanding of standard database and spreadsheet software (Excel) Word Processing software (Word)</w:t>
      </w:r>
    </w:p>
    <w:p>
      <w:pPr>
        <w:pStyle w:val="Compact"/>
        <w:numPr>
          <w:numId w:val="1002"/>
          <w:ilvl w:val="0"/>
        </w:numPr>
      </w:pPr>
      <w:r>
        <w:t xml:space="preserve">Requires the ability to handle sensitive and confidential information</w:t>
      </w:r>
    </w:p>
    <w:p>
      <w:pPr>
        <w:pStyle w:val="Compact"/>
        <w:numPr>
          <w:numId w:val="1002"/>
          <w:ilvl w:val="0"/>
        </w:numPr>
      </w:pPr>
      <w:r>
        <w:t xml:space="preserve">Chronic Care Professional Certification through the Health Science Institute preferred</w:t>
      </w:r>
    </w:p>
    <w:p>
      <w:pPr>
        <w:pStyle w:val="Compact"/>
        <w:numPr>
          <w:numId w:val="1002"/>
          <w:ilvl w:val="0"/>
        </w:numPr>
      </w:pPr>
      <w:r>
        <w:t xml:space="preserve">Must be a licensed Registered Nurse (RN) in the state of Connecticut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health-ca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health-ca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2021-10-28T13:09:51Z</dcterms:created>
  <dcterms:modified xsi:type="dcterms:W3CDTF">2021-10-28T13:09:51Z</dcterms:modified>
</cp:coreProperties>
</file>