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https://www.velvetjobs.com/job-descriptions/behavioral-health-care-advocate</w:t>
        </w:r>
      </w:hyperlink>
    </w:p>
    <w:p>
      <w:pPr>
        <w:pStyle w:val="Heading1"/>
      </w:pPr>
      <w:bookmarkStart w:id="21" w:name="example-of-behavioral-health-care-advocate-job-description"/>
      <w:r>
        <w:t xml:space="preserve">Example of Behavioral Health Care Advocate Job Description</w:t>
      </w:r>
      <w:bookmarkEnd w:id="21"/>
    </w:p>
    <w:p>
      <w:pPr>
        <w:pStyle w:val="Compact"/>
      </w:pPr>
      <w:r>
        <w:t xml:space="preserve">Our company is growing rapidly and is hiring for a behavioral health care advocate. To join our growing team, please review the list of responsibilities and qualifications.</w:t>
      </w:r>
    </w:p>
    <w:p>
      <w:pPr>
        <w:pStyle w:val="Heading2"/>
      </w:pPr>
      <w:bookmarkStart w:id="22" w:name="responsibilities-for-behavioral-health-care-advocate"/>
      <w:r>
        <w:t xml:space="preserve">Responsibilities for behavioral health care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timely and appropriate clinical documentation records in San Diego County Probation and Behavioral Health Electronic Health records</w:t>
      </w:r>
    </w:p>
    <w:p>
      <w:pPr>
        <w:pStyle w:val="Compact"/>
        <w:numPr>
          <w:numId w:val="1001"/>
          <w:ilvl w:val="0"/>
        </w:numPr>
      </w:pPr>
      <w:r>
        <w:t xml:space="preserve">Use of technological systems to support clinical delivery of services</w:t>
      </w:r>
    </w:p>
    <w:p>
      <w:pPr>
        <w:pStyle w:val="Compact"/>
        <w:numPr>
          <w:numId w:val="1001"/>
          <w:ilvl w:val="0"/>
        </w:numPr>
      </w:pPr>
      <w:r>
        <w:t xml:space="preserve">Requires access to Cerner Electronic Health Record which includes Protected Health Information and Probation Case Management System</w:t>
      </w:r>
    </w:p>
    <w:p>
      <w:pPr>
        <w:pStyle w:val="Compact"/>
        <w:numPr>
          <w:numId w:val="1001"/>
          <w:ilvl w:val="0"/>
        </w:numPr>
      </w:pPr>
      <w:r>
        <w:t xml:space="preserve">Responsible for inbound commercial member behavioral health calls</w:t>
      </w:r>
    </w:p>
    <w:p>
      <w:pPr>
        <w:pStyle w:val="Compact"/>
        <w:numPr>
          <w:numId w:val="1001"/>
          <w:ilvl w:val="0"/>
        </w:numPr>
      </w:pPr>
      <w:r>
        <w:t xml:space="preserve">Support day to day operations of team as subject matter expert for department Review staff member assessments and collaborate with medical peers to determine appropriate levels of care</w:t>
      </w:r>
    </w:p>
    <w:p>
      <w:pPr>
        <w:pStyle w:val="Compact"/>
        <w:numPr>
          <w:numId w:val="1001"/>
          <w:ilvl w:val="0"/>
        </w:numPr>
      </w:pPr>
      <w:r>
        <w:t xml:space="preserve">Manage escalated concerns/cases to resolution</w:t>
      </w:r>
    </w:p>
    <w:p>
      <w:pPr>
        <w:pStyle w:val="Compact"/>
        <w:numPr>
          <w:numId w:val="1001"/>
          <w:ilvl w:val="0"/>
        </w:numPr>
      </w:pPr>
      <w:r>
        <w:t xml:space="preserve">Make patient assessments and determining appropriate levels of care (could include inpatient, residential, and partial levels of care)</w:t>
      </w:r>
    </w:p>
    <w:p>
      <w:pPr>
        <w:pStyle w:val="Compact"/>
        <w:numPr>
          <w:numId w:val="1001"/>
          <w:ilvl w:val="0"/>
        </w:numPr>
      </w:pPr>
      <w:r>
        <w:t xml:space="preserve">Utilize advanced clinical skills to assess, engage and motivate Consumers via a recovery, health and wellness-oriented approach</w:t>
      </w:r>
    </w:p>
    <w:p>
      <w:pPr>
        <w:pStyle w:val="Compact"/>
        <w:numPr>
          <w:numId w:val="1001"/>
          <w:ilvl w:val="0"/>
        </w:numPr>
      </w:pPr>
      <w:r>
        <w:t xml:space="preserve">Serve as an Optum Behavioral Health liaison and subject matter expert for UnitedHealth Care or Commuity and State Medical Partners</w:t>
      </w:r>
    </w:p>
    <w:p>
      <w:pPr>
        <w:pStyle w:val="Compact"/>
        <w:numPr>
          <w:numId w:val="1001"/>
          <w:ilvl w:val="0"/>
        </w:numPr>
      </w:pPr>
      <w:r>
        <w:t xml:space="preserve">Focus on initial and concurrent reviews for psychiatric and chemical dependency patients for Intensive Outpatient (IOP) level of care</w:t>
      </w:r>
    </w:p>
    <w:p>
      <w:pPr>
        <w:pStyle w:val="Heading2"/>
      </w:pPr>
      <w:bookmarkStart w:id="23" w:name="qualifications-for-behavioral-health-care-advocate"/>
      <w:r>
        <w:t xml:space="preserve">Qualifications for behavioral health care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distraction-free space for a home office with access to high speed internet (DSL/Cable)</w:t>
      </w:r>
    </w:p>
    <w:p>
      <w:pPr>
        <w:pStyle w:val="Compact"/>
        <w:numPr>
          <w:numId w:val="1002"/>
          <w:ilvl w:val="0"/>
        </w:numPr>
      </w:pPr>
      <w:r>
        <w:t xml:space="preserve">Licenses must be active and unrestricted in California, Texas or Oregon</w:t>
      </w:r>
    </w:p>
    <w:p>
      <w:pPr>
        <w:pStyle w:val="Compact"/>
        <w:numPr>
          <w:numId w:val="1002"/>
          <w:ilvl w:val="0"/>
        </w:numPr>
      </w:pPr>
      <w:r>
        <w:t xml:space="preserve">Licenses must be active and unrestricted in Rhode Island</w:t>
      </w:r>
    </w:p>
    <w:p>
      <w:pPr>
        <w:pStyle w:val="Compact"/>
        <w:numPr>
          <w:numId w:val="1002"/>
          <w:ilvl w:val="0"/>
        </w:numPr>
      </w:pPr>
      <w:r>
        <w:t xml:space="preserve">Ability to travel within designated region of Rhode Island as needed to meet with consumers, providers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a behavioral/mental health setting</w:t>
      </w:r>
    </w:p>
    <w:p>
      <w:pPr>
        <w:pStyle w:val="Compact"/>
        <w:numPr>
          <w:numId w:val="1002"/>
          <w:ilvl w:val="0"/>
        </w:numPr>
      </w:pPr>
      <w:r>
        <w:t xml:space="preserve">Residence within a commutable distance of our Latham, NY office location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al-health-care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al-health-care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2021-10-28T18:31:33Z</dcterms:created>
  <dcterms:modified xsi:type="dcterms:W3CDTF">2021-10-28T18:31:33Z</dcterms:modified>
</cp:coreProperties>
</file>