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https://www.velvetjobs.com/job-descriptions/balance-sheet-analyst</w:t>
        </w:r>
      </w:hyperlink>
    </w:p>
    <w:p>
      <w:pPr>
        <w:pStyle w:val="Heading1"/>
      </w:pPr>
      <w:bookmarkStart w:id="21" w:name="example-of-balance-sheet-analyst-job-description"/>
      <w:r>
        <w:t xml:space="preserve">Example of Balance Sheet Analyst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balance sheet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alance-sheet-analyst"/>
      <w:r>
        <w:t xml:space="preserve">Responsibilities for balance sheet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and follow-up analysis of actuals issues for Regional SG&amp;A for all brands (aprox</w:t>
      </w:r>
    </w:p>
    <w:p>
      <w:pPr>
        <w:pStyle w:val="Compact"/>
        <w:numPr>
          <w:numId w:val="1001"/>
          <w:ilvl w:val="0"/>
        </w:numPr>
      </w:pPr>
      <w:r>
        <w:t xml:space="preserve">Prepare and analyze budget/forecasts for Regional administration costs</w:t>
      </w:r>
    </w:p>
    <w:p>
      <w:pPr>
        <w:pStyle w:val="Compact"/>
        <w:numPr>
          <w:numId w:val="1001"/>
          <w:ilvl w:val="0"/>
        </w:numPr>
      </w:pPr>
      <w:r>
        <w:t xml:space="preserve">Explanation of Opex variances (Actual/Budget and Forecast)</w:t>
      </w:r>
    </w:p>
    <w:p>
      <w:pPr>
        <w:pStyle w:val="Compact"/>
        <w:numPr>
          <w:numId w:val="1001"/>
          <w:ilvl w:val="0"/>
        </w:numPr>
      </w:pPr>
      <w:r>
        <w:t xml:space="preserve">Owner of the Regional ( EME &amp; APA) Balance Sheet Cash Flow and Net Working Capital )forecast and budget process</w:t>
      </w:r>
    </w:p>
    <w:p>
      <w:pPr>
        <w:pStyle w:val="Compact"/>
        <w:numPr>
          <w:numId w:val="1001"/>
          <w:ilvl w:val="0"/>
        </w:numPr>
      </w:pPr>
      <w:r>
        <w:t xml:space="preserve">Be the Go to person for any Balance Sheet questions from Regional Finance Leadership team across the Region</w:t>
      </w:r>
    </w:p>
    <w:p>
      <w:pPr>
        <w:pStyle w:val="Compact"/>
        <w:numPr>
          <w:numId w:val="1001"/>
          <w:ilvl w:val="0"/>
        </w:numPr>
      </w:pPr>
      <w:r>
        <w:t xml:space="preserve">Financial project support on other significant improvement projects for the EME Region</w:t>
      </w:r>
    </w:p>
    <w:p>
      <w:pPr>
        <w:pStyle w:val="Compact"/>
        <w:numPr>
          <w:numId w:val="1001"/>
          <w:ilvl w:val="0"/>
        </w:numPr>
      </w:pPr>
      <w:r>
        <w:t xml:space="preserve">Analyze and monitor key balance sheet and capital metrics trends, including by major line of business, sub-segment line of business, and key product types / levels</w:t>
      </w:r>
    </w:p>
    <w:p>
      <w:pPr>
        <w:pStyle w:val="Compact"/>
        <w:numPr>
          <w:numId w:val="1001"/>
          <w:ilvl w:val="0"/>
        </w:numPr>
      </w:pPr>
      <w:r>
        <w:t xml:space="preserve">Build and maintain complex loan pricing valuation models</w:t>
      </w:r>
    </w:p>
    <w:p>
      <w:pPr>
        <w:pStyle w:val="Compact"/>
        <w:numPr>
          <w:numId w:val="1001"/>
          <w:ilvl w:val="0"/>
        </w:numPr>
      </w:pPr>
      <w:r>
        <w:t xml:space="preserve">Analyze and help coordinate the balance sheet forecast and strategy with central FP&amp;A and the LOBs</w:t>
      </w:r>
    </w:p>
    <w:p>
      <w:pPr>
        <w:pStyle w:val="Compact"/>
        <w:numPr>
          <w:numId w:val="1001"/>
          <w:ilvl w:val="0"/>
        </w:numPr>
      </w:pPr>
      <w:r>
        <w:t xml:space="preserve">Research and analyze peer group and industry balance sheet trends</w:t>
      </w:r>
    </w:p>
    <w:p>
      <w:pPr>
        <w:pStyle w:val="Heading2"/>
      </w:pPr>
      <w:bookmarkStart w:id="23" w:name="qualifications-for-balance-sheet-analyst"/>
      <w:r>
        <w:t xml:space="preserve">Qualifications for balance sheet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understanding of finance and financial markets and on and off balance sheet products especially for products related to market business (e.g., prime brokerage, secured funding)</w:t>
      </w:r>
    </w:p>
    <w:p>
      <w:pPr>
        <w:pStyle w:val="Compact"/>
        <w:numPr>
          <w:numId w:val="1002"/>
          <w:ilvl w:val="0"/>
        </w:numPr>
      </w:pPr>
      <w:r>
        <w:t xml:space="preserve">Support the CCAR NII team with forecast projections of Net Interest Income/Expense FTP (Funds Transfer Pricing)</w:t>
      </w:r>
    </w:p>
    <w:p>
      <w:pPr>
        <w:pStyle w:val="Compact"/>
        <w:numPr>
          <w:numId w:val="1002"/>
          <w:ilvl w:val="0"/>
        </w:numPr>
      </w:pPr>
      <w:r>
        <w:t xml:space="preserve">Exposure to or understanding of Capital Markets businesses (exposure to trading businesses is an asset)</w:t>
      </w:r>
    </w:p>
    <w:p>
      <w:pPr>
        <w:pStyle w:val="Compact"/>
        <w:numPr>
          <w:numId w:val="1002"/>
          <w:ilvl w:val="0"/>
        </w:numPr>
      </w:pPr>
      <w:r>
        <w:t xml:space="preserve">Understanding of international financial markets and regulatory environments (Basel III, FCA, OSFI, FINRA)</w:t>
      </w:r>
    </w:p>
    <w:p>
      <w:pPr>
        <w:pStyle w:val="Compact"/>
        <w:numPr>
          <w:numId w:val="1002"/>
          <w:ilvl w:val="0"/>
        </w:numPr>
      </w:pPr>
      <w:r>
        <w:t xml:space="preserve">Knowledge of financial and trading systems (money markets operations, financial instruments, secured and unsecured funding)</w:t>
      </w:r>
    </w:p>
    <w:p>
      <w:pPr>
        <w:pStyle w:val="Compact"/>
        <w:numPr>
          <w:numId w:val="1002"/>
          <w:ilvl w:val="0"/>
        </w:numPr>
      </w:pPr>
      <w:r>
        <w:t xml:space="preserve">Ability to understand and/or analyze complex financial products and transactions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lance-shee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lance-shee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2021-10-28T13:19:19Z</dcterms:created>
  <dcterms:modified xsi:type="dcterms:W3CDTF">2021-10-28T13:19:19Z</dcterms:modified>
</cp:coreProperties>
</file>