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https://www.velvetjobs.com/job-descriptions/balance-sheet-analyst</w:t>
        </w:r>
      </w:hyperlink>
    </w:p>
    <w:p>
      <w:pPr>
        <w:pStyle w:val="Heading1"/>
      </w:pPr>
      <w:bookmarkStart w:id="21" w:name="example-of-balance-sheet-analyst-job-description"/>
      <w:r>
        <w:t xml:space="preserve">Example of Balance Sheet Analyst Job Description</w:t>
      </w:r>
      <w:bookmarkEnd w:id="21"/>
    </w:p>
    <w:p>
      <w:pPr>
        <w:pStyle w:val="Compact"/>
      </w:pPr>
      <w:r>
        <w:t xml:space="preserve">Our company is looking to fill the role of balance sheet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lance-sheet-analyst"/>
      <w:r>
        <w:t xml:space="preserve">Responsibilities for balance sheet analyst</w:t>
      </w:r>
      <w:bookmarkEnd w:id="22"/>
    </w:p>
    <w:p>
      <w:pPr>
        <w:pStyle w:val="Compact"/>
        <w:numPr>
          <w:numId w:val="1001"/>
          <w:ilvl w:val="0"/>
        </w:numPr>
      </w:pPr>
      <w:r>
        <w:t xml:space="preserve">Produce monthly governance report and key risk indicators for Risk &amp; Control Forum</w:t>
      </w:r>
    </w:p>
    <w:p>
      <w:pPr>
        <w:pStyle w:val="Compact"/>
        <w:numPr>
          <w:numId w:val="1001"/>
          <w:ilvl w:val="0"/>
        </w:numPr>
      </w:pPr>
      <w:r>
        <w:t xml:space="preserve">Produce daily, weekly, monthly and quarterly liquidity risk reports (US LCR, JPM Internal Stress and 5G) and analyze key drivers of period over period movements and provide variance commentary</w:t>
      </w:r>
    </w:p>
    <w:p>
      <w:pPr>
        <w:pStyle w:val="Compact"/>
        <w:numPr>
          <w:numId w:val="1001"/>
          <w:ilvl w:val="0"/>
        </w:numPr>
      </w:pPr>
      <w:r>
        <w:t xml:space="preserve">Produce weekly, monthly and quarterly liquidity metrics package for CIB senior management and key CIBT stakeholders</w:t>
      </w:r>
    </w:p>
    <w:p>
      <w:pPr>
        <w:pStyle w:val="Compact"/>
        <w:numPr>
          <w:numId w:val="1001"/>
          <w:ilvl w:val="0"/>
        </w:numPr>
      </w:pPr>
      <w:r>
        <w:t xml:space="preserve">Utilize knowledge of financial products such as Deposits, Commitments, Derivatives, Secured Funding</w:t>
      </w:r>
    </w:p>
    <w:p>
      <w:pPr>
        <w:pStyle w:val="Compact"/>
        <w:numPr>
          <w:numId w:val="1001"/>
          <w:ilvl w:val="0"/>
        </w:numPr>
      </w:pPr>
      <w:r>
        <w:t xml:space="preserve">Collaborate with Liquidity Controllers and other stakeholders to ensure timely and accurate production of regulatory reporting</w:t>
      </w:r>
    </w:p>
    <w:p>
      <w:pPr>
        <w:pStyle w:val="Compact"/>
        <w:numPr>
          <w:numId w:val="1001"/>
          <w:ilvl w:val="0"/>
        </w:numPr>
      </w:pPr>
      <w:r>
        <w:t xml:space="preserve">Keep up-to-date on regulatory developments related to Liquidity impacting CIB Treasury</w:t>
      </w:r>
    </w:p>
    <w:p>
      <w:pPr>
        <w:pStyle w:val="Compact"/>
        <w:numPr>
          <w:numId w:val="1001"/>
          <w:ilvl w:val="0"/>
        </w:numPr>
      </w:pPr>
      <w:r>
        <w:t xml:space="preserve">Responsible for North America Cash Flow specific reporting, planning and analysis, including external SyRUS submissions and internal submissions to finance management and/or CFO</w:t>
      </w:r>
    </w:p>
    <w:p>
      <w:pPr>
        <w:pStyle w:val="Compact"/>
        <w:numPr>
          <w:numId w:val="1001"/>
          <w:ilvl w:val="0"/>
        </w:numPr>
      </w:pPr>
      <w:r>
        <w:t xml:space="preserve">Build cash flow bridges between versions of cash flow, including Actuals, Pre Budget, Budget, Forecasts</w:t>
      </w:r>
    </w:p>
    <w:p>
      <w:pPr>
        <w:pStyle w:val="Compact"/>
        <w:numPr>
          <w:numId w:val="1001"/>
          <w:ilvl w:val="0"/>
        </w:numPr>
      </w:pPr>
      <w:r>
        <w:t xml:space="preserve">Work side-by-side with Sr</w:t>
      </w:r>
    </w:p>
    <w:p>
      <w:pPr>
        <w:pStyle w:val="Compact"/>
        <w:numPr>
          <w:numId w:val="1001"/>
          <w:ilvl w:val="0"/>
        </w:numPr>
      </w:pPr>
      <w:r>
        <w:t xml:space="preserve">Work with business partners in and out of Finance to request, analyze, and incorporate business decisions that affect Cash</w:t>
      </w:r>
    </w:p>
    <w:p>
      <w:pPr>
        <w:pStyle w:val="Heading2"/>
      </w:pPr>
      <w:bookmarkStart w:id="23" w:name="qualifications-for-balance-sheet-analyst"/>
      <w:r>
        <w:t xml:space="preserve">Qualifications for balance sheet analyst</w:t>
      </w:r>
      <w:bookmarkEnd w:id="23"/>
    </w:p>
    <w:p>
      <w:pPr>
        <w:pStyle w:val="Compact"/>
        <w:numPr>
          <w:numId w:val="1002"/>
          <w:ilvl w:val="0"/>
        </w:numPr>
      </w:pPr>
      <w:r>
        <w:t xml:space="preserve">Coordinating/Advising – Relationship with business units in CT to review data used for structural market risk measurement and reporting</w:t>
      </w:r>
    </w:p>
    <w:p>
      <w:pPr>
        <w:pStyle w:val="Compact"/>
        <w:numPr>
          <w:numId w:val="1002"/>
          <w:ilvl w:val="0"/>
        </w:numPr>
      </w:pPr>
      <w:r>
        <w:t xml:space="preserve">Liquidity Risk Infrastructure experience is a plus</w:t>
      </w:r>
    </w:p>
    <w:p>
      <w:pPr>
        <w:pStyle w:val="Compact"/>
        <w:numPr>
          <w:numId w:val="1002"/>
          <w:ilvl w:val="0"/>
        </w:numPr>
      </w:pPr>
      <w:r>
        <w:t xml:space="preserve">Develop data variance analysis and liaise with Line of Business (LOB) counterparts for variance explanations on Balance sheet movements</w:t>
      </w:r>
    </w:p>
    <w:p>
      <w:pPr>
        <w:pStyle w:val="Compact"/>
        <w:numPr>
          <w:numId w:val="1002"/>
          <w:ilvl w:val="0"/>
        </w:numPr>
      </w:pPr>
      <w:r>
        <w:t xml:space="preserve">Heavy interaction with CIB Treasury Markets and CIB Liquidity teams relating to Balance Sheet Net Funding trends and drivers</w:t>
      </w:r>
    </w:p>
    <w:p>
      <w:pPr>
        <w:pStyle w:val="Compact"/>
        <w:numPr>
          <w:numId w:val="1002"/>
          <w:ilvl w:val="0"/>
        </w:numPr>
      </w:pPr>
      <w:r>
        <w:t xml:space="preserve">Work as part of CIBT CCAR team to assist with the forecast of Net Interest Income/Expense FTP (Funds Transfer Pricing) for CCAR/ICAAP/Risk Appetite</w:t>
      </w:r>
    </w:p>
    <w:p>
      <w:pPr>
        <w:pStyle w:val="Compact"/>
        <w:numPr>
          <w:numId w:val="1002"/>
          <w:ilvl w:val="0"/>
        </w:numPr>
      </w:pPr>
      <w:r>
        <w:t xml:space="preserve">Communicate deliverable timeframes and policy changes to CIB LOB Product Controllers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lance-shee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lance-shee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2021-10-28T12:50:02Z</dcterms:created>
  <dcterms:modified xsi:type="dcterms:W3CDTF">2021-10-28T12:50:02Z</dcterms:modified>
</cp:coreProperties>
</file>