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https://www.velvetjobs.com/job-descriptions/audit-vp</w:t>
        </w:r>
      </w:hyperlink>
    </w:p>
    <w:p>
      <w:pPr>
        <w:pStyle w:val="Heading1"/>
      </w:pPr>
      <w:bookmarkStart w:id="21" w:name="example-of-audit-vp-job-description"/>
      <w:r>
        <w:t xml:space="preserve">Example of Audit VP Job Description</w:t>
      </w:r>
      <w:bookmarkEnd w:id="21"/>
    </w:p>
    <w:p>
      <w:pPr>
        <w:pStyle w:val="Compact"/>
      </w:pPr>
      <w:r>
        <w:t xml:space="preserve">Our growing company is looking to fill the role of audit VP.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vp"/>
      <w:r>
        <w:t xml:space="preserve">Responsibilities for audit VP</w:t>
      </w:r>
      <w:bookmarkEnd w:id="22"/>
    </w:p>
    <w:p>
      <w:pPr>
        <w:pStyle w:val="Compact"/>
        <w:numPr>
          <w:numId w:val="1001"/>
          <w:ilvl w:val="0"/>
        </w:numPr>
      </w:pPr>
      <w:r>
        <w:t xml:space="preserve">Provide value-added recommendations to management to improve the control environment, increase operational effectiveness, or improve quality of products and services provided by the Company</w:t>
      </w:r>
    </w:p>
    <w:p>
      <w:pPr>
        <w:pStyle w:val="Compact"/>
        <w:numPr>
          <w:numId w:val="1001"/>
          <w:ilvl w:val="0"/>
        </w:numPr>
      </w:pPr>
      <w:r>
        <w:t xml:space="preserve">Develop the professional and technical capabilities of audit staff through on-the-job training, targeted training workshops, and industry training events.Evaluate and mentor audit team throughout the year and as part of the annual performance review</w:t>
      </w:r>
    </w:p>
    <w:p>
      <w:pPr>
        <w:pStyle w:val="Compact"/>
        <w:numPr>
          <w:numId w:val="1001"/>
          <w:ilvl w:val="0"/>
        </w:numPr>
      </w:pPr>
      <w:r>
        <w:t xml:space="preserve">Develop relationship with technology management, assisting them with identification, testing, and mitigation of risks specific to their environment</w:t>
      </w:r>
    </w:p>
    <w:p>
      <w:pPr>
        <w:pStyle w:val="Compact"/>
        <w:numPr>
          <w:numId w:val="1001"/>
          <w:ilvl w:val="0"/>
        </w:numPr>
      </w:pPr>
      <w:r>
        <w:t xml:space="preserve">Coordinate with external auditors and independent consultants in performing technology audits</w:t>
      </w:r>
    </w:p>
    <w:p>
      <w:pPr>
        <w:pStyle w:val="Compact"/>
        <w:numPr>
          <w:numId w:val="1001"/>
          <w:ilvl w:val="0"/>
        </w:numPr>
      </w:pPr>
      <w:r>
        <w:t xml:space="preserve">Assist in supporting the regulatory examination process</w:t>
      </w:r>
    </w:p>
    <w:p>
      <w:pPr>
        <w:pStyle w:val="Compact"/>
        <w:numPr>
          <w:numId w:val="1001"/>
          <w:ilvl w:val="0"/>
        </w:numPr>
      </w:pPr>
      <w:r>
        <w:t xml:space="preserve">Partner with Audit LOB and Regional Compliance, Global Financial Crimes, Legal, Human Resources, and Chief Administrative Office Leadership teams to drive a consistent and seamless Regulatory and Corporate Audit Program of coverage across the Firm</w:t>
      </w:r>
    </w:p>
    <w:p>
      <w:pPr>
        <w:pStyle w:val="Compact"/>
        <w:numPr>
          <w:numId w:val="1001"/>
          <w:ilvl w:val="0"/>
        </w:numPr>
      </w:pPr>
      <w:r>
        <w:t xml:space="preserve">Serve as the Audit representative on key internal meetings, project initiatives that arise, and participate in ad hoc projects as necessary related to Compliance, Global Financial Crimes, Legal, Human Resources, and Chief Administrative Office</w:t>
      </w:r>
    </w:p>
    <w:p>
      <w:pPr>
        <w:pStyle w:val="Compact"/>
        <w:numPr>
          <w:numId w:val="1001"/>
          <w:ilvl w:val="0"/>
        </w:numPr>
      </w:pPr>
      <w:r>
        <w:t xml:space="preserve">Manage and/or consult on audit engagements covering Compliance, Global Financial Crimes, Legal, Human Resources, and Chief Administrative Office</w:t>
      </w:r>
    </w:p>
    <w:p>
      <w:pPr>
        <w:pStyle w:val="Compact"/>
        <w:numPr>
          <w:numId w:val="1001"/>
          <w:ilvl w:val="0"/>
        </w:numPr>
      </w:pPr>
      <w:r>
        <w:t xml:space="preserve">Partner with Practices and both Audit LOB and Regional Leadership to identify emerging issues and distill thematic or systemic control issues affecting Compliance, Global Financial Crimes, Legal, Human Resources, and Chief Administrative Office</w:t>
      </w:r>
    </w:p>
    <w:p>
      <w:pPr>
        <w:pStyle w:val="Compact"/>
        <w:numPr>
          <w:numId w:val="1001"/>
          <w:ilvl w:val="0"/>
        </w:numPr>
      </w:pPr>
      <w:r>
        <w:t xml:space="preserve">Function as the key point of contact for all audit, regulatory related examinations, and validation exercises on a variety of topics, businesses, and functions related to Client Onboarding to ensure the comprehensive management of the exam</w:t>
      </w:r>
    </w:p>
    <w:p>
      <w:pPr>
        <w:pStyle w:val="Heading2"/>
      </w:pPr>
      <w:bookmarkStart w:id="23" w:name="qualifications-for-audit-vp"/>
      <w:r>
        <w:t xml:space="preserve">Qualifications for audit VP</w:t>
      </w:r>
      <w:bookmarkEnd w:id="23"/>
    </w:p>
    <w:p>
      <w:pPr>
        <w:pStyle w:val="Compact"/>
        <w:numPr>
          <w:numId w:val="1002"/>
          <w:ilvl w:val="0"/>
        </w:numPr>
      </w:pPr>
      <w:r>
        <w:t xml:space="preserve">Prior relevant experience as in a credit function in a retail bank or specialist lender, with a focus on mortgages</w:t>
      </w:r>
    </w:p>
    <w:p>
      <w:pPr>
        <w:pStyle w:val="Compact"/>
        <w:numPr>
          <w:numId w:val="1002"/>
          <w:ilvl w:val="0"/>
        </w:numPr>
      </w:pPr>
      <w:r>
        <w:t xml:space="preserve">Experience with development of lending criteria</w:t>
      </w:r>
    </w:p>
    <w:p>
      <w:pPr>
        <w:pStyle w:val="Compact"/>
        <w:numPr>
          <w:numId w:val="1002"/>
          <w:ilvl w:val="0"/>
        </w:numPr>
      </w:pPr>
      <w:r>
        <w:t xml:space="preserve">Very good understanding of UK mortgage products and distribution channels, from OO to BTL, prime to near prime</w:t>
      </w:r>
    </w:p>
    <w:p>
      <w:pPr>
        <w:pStyle w:val="Compact"/>
        <w:numPr>
          <w:numId w:val="1002"/>
          <w:ilvl w:val="0"/>
        </w:numPr>
      </w:pPr>
      <w:r>
        <w:t xml:space="preserve">Experience with scorecard development and usages</w:t>
      </w:r>
    </w:p>
    <w:p>
      <w:pPr>
        <w:pStyle w:val="Compact"/>
        <w:numPr>
          <w:numId w:val="1002"/>
          <w:ilvl w:val="0"/>
        </w:numPr>
      </w:pPr>
      <w:r>
        <w:t xml:space="preserve">Understanding of product design and investor performance objectives</w:t>
      </w:r>
    </w:p>
    <w:p>
      <w:pPr>
        <w:pStyle w:val="Compact"/>
        <w:numPr>
          <w:numId w:val="1002"/>
          <w:ilvl w:val="0"/>
        </w:numPr>
      </w:pPr>
      <w:r>
        <w:t xml:space="preserve">An understanding of the latest fraud prevention tools and lender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2021-10-28T13:34:15Z</dcterms:created>
  <dcterms:modified xsi:type="dcterms:W3CDTF">2021-10-28T13:34:15Z</dcterms:modified>
</cp:coreProperties>
</file>