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https://www.velvetjobs.com/job-descriptions/assurance-director</w:t>
        </w:r>
      </w:hyperlink>
    </w:p>
    <w:p>
      <w:pPr>
        <w:pStyle w:val="Heading1"/>
      </w:pPr>
      <w:bookmarkStart w:id="21" w:name="example-of-assurance-director-job-description"/>
      <w:r>
        <w:t xml:space="preserve">Example of Assurance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assurance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urance-director"/>
      <w:r>
        <w:t xml:space="preserve">Responsibilities for assurance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and presents safety risk analysis reports to Board Safety Committee and management</w:t>
      </w:r>
    </w:p>
    <w:p>
      <w:pPr>
        <w:pStyle w:val="Compact"/>
        <w:numPr>
          <w:numId w:val="1001"/>
          <w:ilvl w:val="0"/>
        </w:numPr>
      </w:pPr>
      <w:r>
        <w:t xml:space="preserve">Provides analysis and updates to periodic (e.g., daily, weekly, monthly, quarterly, ) executive safety performance reports</w:t>
      </w:r>
    </w:p>
    <w:p>
      <w:pPr>
        <w:pStyle w:val="Compact"/>
        <w:numPr>
          <w:numId w:val="1001"/>
          <w:ilvl w:val="0"/>
        </w:numPr>
      </w:pPr>
      <w:r>
        <w:t xml:space="preserve">Serves as the primary AAG liaison to industry and regulatory bodies on SMS</w:t>
      </w:r>
    </w:p>
    <w:p>
      <w:pPr>
        <w:pStyle w:val="Compact"/>
        <w:numPr>
          <w:numId w:val="1001"/>
          <w:ilvl w:val="0"/>
        </w:numPr>
      </w:pPr>
      <w:r>
        <w:t xml:space="preserve">Leads the safety analysis program through the application of sound risk management principles and sustainable mitigation strategies</w:t>
      </w:r>
    </w:p>
    <w:p>
      <w:pPr>
        <w:pStyle w:val="Compact"/>
        <w:numPr>
          <w:numId w:val="1001"/>
          <w:ilvl w:val="0"/>
        </w:numPr>
      </w:pPr>
      <w:r>
        <w:t xml:space="preserve">Develop risk-based tools and techniques to strengthen operational programs, processes, and controls</w:t>
      </w:r>
    </w:p>
    <w:p>
      <w:pPr>
        <w:pStyle w:val="Compact"/>
        <w:numPr>
          <w:numId w:val="1001"/>
          <w:ilvl w:val="0"/>
        </w:numPr>
      </w:pPr>
      <w:r>
        <w:t xml:space="preserve">Directs and coordinates cross-divisional safety investigations and ensures adequate evidence to support root-cause analysis/findings</w:t>
      </w:r>
    </w:p>
    <w:p>
      <w:pPr>
        <w:pStyle w:val="Compact"/>
        <w:numPr>
          <w:numId w:val="1001"/>
          <w:ilvl w:val="0"/>
        </w:numPr>
      </w:pPr>
      <w:r>
        <w:t xml:space="preserve">Creates a system for the robust analysis of safety performance and ensures transparency of mitigation efforts</w:t>
      </w:r>
    </w:p>
    <w:p>
      <w:pPr>
        <w:pStyle w:val="Compact"/>
        <w:numPr>
          <w:numId w:val="1001"/>
          <w:ilvl w:val="0"/>
        </w:numPr>
      </w:pPr>
      <w:r>
        <w:t xml:space="preserve">Supports safety communication and promotion efforts to ensure all employees are aware of company safety campaigns, initiatives, and programs</w:t>
      </w:r>
    </w:p>
    <w:p>
      <w:pPr>
        <w:pStyle w:val="Compact"/>
        <w:numPr>
          <w:numId w:val="1001"/>
          <w:ilvl w:val="0"/>
        </w:numPr>
      </w:pPr>
      <w:r>
        <w:t xml:space="preserve">Directs all code-share safety monitoring of AAG's foreign and domestic partner airlines to ensure a single level of safety across the alliance network</w:t>
      </w:r>
    </w:p>
    <w:p>
      <w:pPr>
        <w:pStyle w:val="Compact"/>
        <w:numPr>
          <w:numId w:val="1001"/>
          <w:ilvl w:val="0"/>
        </w:numPr>
      </w:pPr>
      <w:r>
        <w:t xml:space="preserve">Manages the safety Performance Based Pay (PBP) system</w:t>
      </w:r>
    </w:p>
    <w:p>
      <w:pPr>
        <w:pStyle w:val="Heading2"/>
      </w:pPr>
      <w:bookmarkStart w:id="23" w:name="qualifications-for-assurance-director"/>
      <w:r>
        <w:t xml:space="preserve">Qualifications for assurance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Expected level of education is typically Ph.D., MS, Bio-engineer or Pharmacist in the domains of Microbiology, Biochemistry, Bio-engineering, Pharmacy, Food aseptic production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mechanical engineering, electrical engineering, manufacturing engineering</w:t>
      </w:r>
    </w:p>
    <w:p>
      <w:pPr>
        <w:pStyle w:val="Compact"/>
        <w:numPr>
          <w:numId w:val="1002"/>
          <w:ilvl w:val="0"/>
        </w:numPr>
      </w:pPr>
      <w:r>
        <w:t xml:space="preserve">Ten (10) years of experience in QA systems implementation and management, with five (5) years as a CQE/CQM in a medium-size manufacturing environment</w:t>
      </w:r>
    </w:p>
    <w:p>
      <w:pPr>
        <w:pStyle w:val="Compact"/>
        <w:numPr>
          <w:numId w:val="1002"/>
          <w:ilvl w:val="0"/>
        </w:numPr>
      </w:pPr>
      <w:r>
        <w:t xml:space="preserve">Ten to fifteen years of overall manufacturing industry experience, with five to eight years of overall quality management experience</w:t>
      </w:r>
    </w:p>
    <w:p>
      <w:pPr>
        <w:pStyle w:val="Compact"/>
        <w:numPr>
          <w:numId w:val="1002"/>
          <w:ilvl w:val="0"/>
        </w:numPr>
      </w:pPr>
      <w:r>
        <w:t xml:space="preserve">Minimum of 10 years of senior quality assurance experience in systems implementation and management</w:t>
      </w:r>
    </w:p>
    <w:p>
      <w:pPr>
        <w:pStyle w:val="Compact"/>
        <w:numPr>
          <w:numId w:val="1002"/>
          <w:ilvl w:val="0"/>
        </w:numPr>
      </w:pPr>
      <w:r>
        <w:t xml:space="preserve">Knowledge of FRA regulations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2021-10-28T18:30:00Z</dcterms:created>
  <dcterms:modified xsi:type="dcterms:W3CDTF">2021-10-28T18:30:00Z</dcterms:modified>
</cp:coreProperties>
</file>