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https://www.velvetjobs.com/job-descriptions/associate-risk</w:t>
        </w:r>
      </w:hyperlink>
    </w:p>
    <w:p>
      <w:pPr>
        <w:pStyle w:val="Heading1"/>
      </w:pPr>
      <w:bookmarkStart w:id="21" w:name="example-of-associate-risk-job-description"/>
      <w:r>
        <w:t xml:space="preserve">Example of Associate, Risk Job Description</w:t>
      </w:r>
      <w:bookmarkEnd w:id="21"/>
    </w:p>
    <w:p>
      <w:pPr>
        <w:pStyle w:val="Compact"/>
      </w:pPr>
      <w:r>
        <w:t xml:space="preserve">Our company is looking for an associate,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risk"/>
      <w:r>
        <w:t xml:space="preserve">Responsibilities for associate, risk</w:t>
      </w:r>
      <w:bookmarkEnd w:id="22"/>
    </w:p>
    <w:p>
      <w:pPr>
        <w:pStyle w:val="Compact"/>
        <w:numPr>
          <w:numId w:val="1001"/>
          <w:ilvl w:val="0"/>
        </w:numPr>
      </w:pPr>
      <w:r>
        <w:t xml:space="preserve">Work with Businesses to understand their business models, trade structures and funding flows</w:t>
      </w:r>
    </w:p>
    <w:p>
      <w:pPr>
        <w:pStyle w:val="Compact"/>
        <w:numPr>
          <w:numId w:val="1001"/>
          <w:ilvl w:val="0"/>
        </w:numPr>
      </w:pPr>
      <w:r>
        <w:t xml:space="preserve">Ensure effective oversight of Canada Finance processes performed locally and abroad by</w:t>
      </w:r>
    </w:p>
    <w:p>
      <w:pPr>
        <w:pStyle w:val="Compact"/>
        <w:numPr>
          <w:numId w:val="1001"/>
          <w:ilvl w:val="0"/>
        </w:numPr>
      </w:pPr>
      <w:r>
        <w:t xml:space="preserve">Ensures timelines are met and projects move forward</w:t>
      </w:r>
    </w:p>
    <w:p>
      <w:pPr>
        <w:pStyle w:val="Compact"/>
        <w:numPr>
          <w:numId w:val="1001"/>
          <w:ilvl w:val="0"/>
        </w:numPr>
      </w:pPr>
      <w:r>
        <w:t xml:space="preserve">Developing and implementing risk infrastructure related to Issuer Risk for all products in private banking in relevant bank-wide systems, and maintaining robust data control and reporting processes</w:t>
      </w:r>
    </w:p>
    <w:p>
      <w:pPr>
        <w:pStyle w:val="Compact"/>
        <w:numPr>
          <w:numId w:val="1001"/>
          <w:ilvl w:val="0"/>
        </w:numPr>
      </w:pPr>
      <w:r>
        <w:t xml:space="preserve">Staying updated on changing regulatory / industry/market and counterparty concentration landscape to develop and implement functional CCR and Issuer Risk measurement</w:t>
      </w:r>
    </w:p>
    <w:p>
      <w:pPr>
        <w:pStyle w:val="Compact"/>
        <w:numPr>
          <w:numId w:val="1001"/>
          <w:ilvl w:val="0"/>
        </w:numPr>
      </w:pPr>
      <w:r>
        <w:t xml:space="preserve">Work with other teams in risk management group for process integration and knowledge sharing</w:t>
      </w:r>
    </w:p>
    <w:p>
      <w:pPr>
        <w:pStyle w:val="Compact"/>
        <w:numPr>
          <w:numId w:val="1001"/>
          <w:ilvl w:val="0"/>
        </w:numPr>
      </w:pPr>
      <w:r>
        <w:t xml:space="preserve">Monitor and effectively manage all risk issues owned by Operations</w:t>
      </w:r>
    </w:p>
    <w:p>
      <w:pPr>
        <w:pStyle w:val="Compact"/>
        <w:numPr>
          <w:numId w:val="1001"/>
          <w:ilvl w:val="0"/>
        </w:numPr>
      </w:pPr>
      <w:r>
        <w:t xml:space="preserve">Deploy a disciplined process for identifying and prioritizing customer needs and wants to improve product development, processes and service quality</w:t>
      </w:r>
    </w:p>
    <w:p>
      <w:pPr>
        <w:pStyle w:val="Compact"/>
        <w:numPr>
          <w:numId w:val="1001"/>
          <w:ilvl w:val="0"/>
        </w:numPr>
      </w:pPr>
      <w:r>
        <w:t xml:space="preserve">Initiate and/or support thematic exploration, deep dives, read across and oversight of the risk profile linked to control failures and operational events</w:t>
      </w:r>
    </w:p>
    <w:p>
      <w:pPr>
        <w:pStyle w:val="Compact"/>
        <w:numPr>
          <w:numId w:val="1001"/>
          <w:ilvl w:val="0"/>
        </w:numPr>
      </w:pPr>
      <w:r>
        <w:t xml:space="preserve">Deliver integrated control solutions that simultaneously address Operational, Regulatory and Conduct control requirements and develop initiatives and training to embed a proactive control culture and risk awareness within TMO</w:t>
      </w:r>
    </w:p>
    <w:p>
      <w:pPr>
        <w:pStyle w:val="Heading2"/>
      </w:pPr>
      <w:bookmarkStart w:id="23" w:name="qualifications-for-associate-risk"/>
      <w:r>
        <w:t xml:space="preserve">Qualifications for associate, risk</w:t>
      </w:r>
      <w:bookmarkEnd w:id="23"/>
    </w:p>
    <w:p>
      <w:pPr>
        <w:pStyle w:val="Compact"/>
        <w:numPr>
          <w:numId w:val="1002"/>
          <w:ilvl w:val="0"/>
        </w:numPr>
      </w:pPr>
      <w:r>
        <w:t xml:space="preserve">Proficiency with Microsoft Excel Pivot Tables</w:t>
      </w:r>
    </w:p>
    <w:p>
      <w:pPr>
        <w:pStyle w:val="Compact"/>
        <w:numPr>
          <w:numId w:val="1002"/>
          <w:ilvl w:val="0"/>
        </w:numPr>
      </w:pPr>
      <w:r>
        <w:t xml:space="preserve">Knowledge of Bloomberg and Intex</w:t>
      </w:r>
    </w:p>
    <w:p>
      <w:pPr>
        <w:pStyle w:val="Compact"/>
        <w:numPr>
          <w:numId w:val="1002"/>
          <w:ilvl w:val="0"/>
        </w:numPr>
      </w:pPr>
      <w:r>
        <w:t xml:space="preserve">3+ years of experience pricing bonds</w:t>
      </w:r>
    </w:p>
    <w:p>
      <w:pPr>
        <w:pStyle w:val="Compact"/>
        <w:numPr>
          <w:numId w:val="1002"/>
          <w:ilvl w:val="0"/>
        </w:numPr>
      </w:pPr>
      <w:r>
        <w:t xml:space="preserve">5+ years of relevant experience, preferably in a finance-oriented role in a major dealer, private equity firm, or hedge fund as a VP, AVP, or Senior Associate</w:t>
      </w:r>
    </w:p>
    <w:p>
      <w:pPr>
        <w:pStyle w:val="Compact"/>
        <w:numPr>
          <w:numId w:val="1002"/>
          <w:ilvl w:val="0"/>
        </w:numPr>
      </w:pPr>
      <w:r>
        <w:t xml:space="preserve">Strong understanding of MBS structures, waterfalls, triggers, inputs, collateral characteristics, liquidation process, and market trends</w:t>
      </w:r>
    </w:p>
    <w:p>
      <w:pPr>
        <w:pStyle w:val="Compact"/>
        <w:numPr>
          <w:numId w:val="1002"/>
          <w:ilvl w:val="0"/>
        </w:numPr>
      </w:pPr>
      <w:r>
        <w:t xml:space="preserve">Strong analytical, organizational, interpersonal communication, and writing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2021-10-28T13:26:14Z</dcterms:created>
  <dcterms:modified xsi:type="dcterms:W3CDTF">2021-10-28T13:26:14Z</dcterms:modified>
</cp:coreProperties>
</file>