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https://www.velvetjobs.com/job-descriptions/associate-director-business-development</w:t>
        </w:r>
      </w:hyperlink>
    </w:p>
    <w:p>
      <w:pPr>
        <w:pStyle w:val="Heading1"/>
      </w:pPr>
      <w:bookmarkStart w:id="21" w:name="example-of-associate-director-business-development-job-description"/>
      <w:r>
        <w:t xml:space="preserve">Example of Associate Director, Business Development Job Description</w:t>
      </w:r>
      <w:bookmarkEnd w:id="21"/>
    </w:p>
    <w:p>
      <w:pPr>
        <w:pStyle w:val="Compact"/>
      </w:pPr>
      <w:r>
        <w:t xml:space="preserve">Our company is searching for experienced candidates for the position of associate director, business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irector-business-development"/>
      <w:r>
        <w:t xml:space="preserve">Responsibilities for associate director, business development</w:t>
      </w:r>
      <w:bookmarkEnd w:id="22"/>
    </w:p>
    <w:p>
      <w:pPr>
        <w:pStyle w:val="Compact"/>
        <w:numPr>
          <w:numId w:val="1001"/>
          <w:ilvl w:val="0"/>
        </w:numPr>
      </w:pPr>
      <w:r>
        <w:t xml:space="preserve">Lead Value Stream network assessment and E2E loss analysis with business partners</w:t>
      </w:r>
    </w:p>
    <w:p>
      <w:pPr>
        <w:pStyle w:val="Compact"/>
        <w:numPr>
          <w:numId w:val="1001"/>
          <w:ilvl w:val="0"/>
        </w:numPr>
      </w:pPr>
      <w:r>
        <w:t xml:space="preserve">Lead internal feasibility assessment and business case to support business team’s commercialization plans</w:t>
      </w:r>
    </w:p>
    <w:p>
      <w:pPr>
        <w:pStyle w:val="Compact"/>
        <w:numPr>
          <w:numId w:val="1001"/>
          <w:ilvl w:val="0"/>
        </w:numPr>
      </w:pPr>
      <w:r>
        <w:t xml:space="preserve">Partner with External Manufacturing managers and EM procurement to deliver against commercialization activities outside of current Kraft Heinz capabilities drive cost out of the external manufacturing networks</w:t>
      </w:r>
    </w:p>
    <w:p>
      <w:pPr>
        <w:pStyle w:val="Compact"/>
        <w:numPr>
          <w:numId w:val="1001"/>
          <w:ilvl w:val="0"/>
        </w:numPr>
      </w:pPr>
      <w:r>
        <w:t xml:space="preserve">Manage and deliver assigned financial targets, to include the delivery of capital projects, trial activity and start-up expenses while leading resource &amp; funding prioritization</w:t>
      </w:r>
    </w:p>
    <w:p>
      <w:pPr>
        <w:pStyle w:val="Compact"/>
        <w:numPr>
          <w:numId w:val="1001"/>
          <w:ilvl w:val="0"/>
        </w:numPr>
      </w:pPr>
      <w:r>
        <w:t xml:space="preserve">Lead and/or participation in various stakeholder governance forums</w:t>
      </w:r>
    </w:p>
    <w:p>
      <w:pPr>
        <w:pStyle w:val="Compact"/>
        <w:numPr>
          <w:numId w:val="1001"/>
          <w:ilvl w:val="0"/>
        </w:numPr>
      </w:pPr>
      <w:r>
        <w:t xml:space="preserve">Independently and proactively develop and propose new research projects to our alliance partners</w:t>
      </w:r>
    </w:p>
    <w:p>
      <w:pPr>
        <w:pStyle w:val="Compact"/>
        <w:numPr>
          <w:numId w:val="1001"/>
          <w:ilvl w:val="0"/>
        </w:numPr>
      </w:pPr>
      <w:r>
        <w:t xml:space="preserve">Utilize creative methods to Identify and qualify major gift prospects towards the goal of building a pipeline of donors who can help the School meet its funding priorities</w:t>
      </w:r>
    </w:p>
    <w:p>
      <w:pPr>
        <w:pStyle w:val="Compact"/>
        <w:numPr>
          <w:numId w:val="1001"/>
          <w:ilvl w:val="0"/>
        </w:numPr>
      </w:pPr>
      <w:r>
        <w:t xml:space="preserve">Effectively advance prospect relationships to meet fundraising goals</w:t>
      </w:r>
    </w:p>
    <w:p>
      <w:pPr>
        <w:pStyle w:val="Compact"/>
        <w:numPr>
          <w:numId w:val="1001"/>
          <w:ilvl w:val="0"/>
        </w:numPr>
      </w:pPr>
      <w:r>
        <w:t xml:space="preserve">Serve as an effective ambassador for the Carey Business School and the University by developing a conversational knowledge of the research, teaching, and program</w:t>
      </w:r>
      <w:r>
        <w:softHyphen/>
      </w:r>
      <w:r>
        <w:t xml:space="preserve">related funding priorities</w:t>
      </w:r>
    </w:p>
    <w:p>
      <w:pPr>
        <w:pStyle w:val="Compact"/>
        <w:numPr>
          <w:numId w:val="1001"/>
          <w:ilvl w:val="0"/>
        </w:numPr>
      </w:pPr>
      <w:r>
        <w:t xml:space="preserve">Engage, when appropriate, academic, development, and institutional leaders to advance gift conversations</w:t>
      </w:r>
    </w:p>
    <w:p>
      <w:pPr>
        <w:pStyle w:val="Heading2"/>
      </w:pPr>
      <w:bookmarkStart w:id="23" w:name="qualifications-for-associate-director-business-development"/>
      <w:r>
        <w:t xml:space="preserve">Qualifications for associate director, business development</w:t>
      </w:r>
      <w:bookmarkEnd w:id="23"/>
    </w:p>
    <w:p>
      <w:pPr>
        <w:pStyle w:val="Compact"/>
        <w:numPr>
          <w:numId w:val="1002"/>
          <w:ilvl w:val="0"/>
        </w:numPr>
      </w:pPr>
      <w:r>
        <w:t xml:space="preserve">Bachelors degree with at least 8 years of relevant operations management, system design management or equivalent experience is required</w:t>
      </w:r>
    </w:p>
    <w:p>
      <w:pPr>
        <w:pStyle w:val="Compact"/>
        <w:numPr>
          <w:numId w:val="1002"/>
          <w:ilvl w:val="0"/>
        </w:numPr>
      </w:pPr>
      <w:r>
        <w:t xml:space="preserve">Experience with successful change management in the achievement of business objectives in a matrix environment is requiredR&amp;D</w:t>
      </w:r>
    </w:p>
    <w:p>
      <w:pPr>
        <w:pStyle w:val="Compact"/>
        <w:numPr>
          <w:numId w:val="1002"/>
          <w:ilvl w:val="0"/>
        </w:numPr>
      </w:pPr>
      <w:r>
        <w:t xml:space="preserve">Advanced degree in engineering sciences, computer science, physics, or related discipline, plus five to seven years scientific training and/or experience in technology transfer, business development, or sponsored research either in industry or academia</w:t>
      </w:r>
    </w:p>
    <w:p>
      <w:pPr>
        <w:pStyle w:val="Compact"/>
        <w:numPr>
          <w:numId w:val="1002"/>
          <w:ilvl w:val="0"/>
        </w:numPr>
      </w:pPr>
      <w:r>
        <w:t xml:space="preserve">Superior interpersonal/communication skills, with the ability to interact with senior faculty and business leaders</w:t>
      </w:r>
    </w:p>
    <w:p>
      <w:pPr>
        <w:pStyle w:val="Compact"/>
        <w:numPr>
          <w:numId w:val="1002"/>
          <w:ilvl w:val="0"/>
        </w:numPr>
      </w:pPr>
      <w:r>
        <w:t xml:space="preserve">Flawless attention to detail and highly organized, with a strength and interest in process and operational efficiency</w:t>
      </w:r>
    </w:p>
    <w:p>
      <w:pPr>
        <w:pStyle w:val="Compact"/>
        <w:numPr>
          <w:numId w:val="1002"/>
          <w:ilvl w:val="0"/>
        </w:numPr>
      </w:pPr>
      <w:r>
        <w:t xml:space="preserve">Advise donors on gift planning strategies to maximize institutional gift benefits and work closely with the Office of Gift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2021-10-28T12:55:19Z</dcterms:created>
  <dcterms:modified xsi:type="dcterms:W3CDTF">2021-10-28T12:55:19Z</dcterms:modified>
</cp:coreProperties>
</file>