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https://www.velvetjobs.com/job-descriptions/assistant-professor</w:t>
        </w:r>
      </w:hyperlink>
    </w:p>
    <w:p>
      <w:pPr>
        <w:pStyle w:val="Heading1"/>
      </w:pPr>
      <w:bookmarkStart w:id="21" w:name="example-of-assistant-professor-job-description"/>
      <w:r>
        <w:t xml:space="preserve">Example of Assistant Professor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assistant professor.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professor"/>
      <w:r>
        <w:t xml:space="preserve">Responsibilities for assistant professor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and maintaining a nationally and internationally recognized experimental research</w:t>
      </w:r>
    </w:p>
    <w:p>
      <w:pPr>
        <w:pStyle w:val="Compact"/>
        <w:numPr>
          <w:numId w:val="1001"/>
          <w:ilvl w:val="0"/>
        </w:numPr>
      </w:pPr>
      <w:r>
        <w:t xml:space="preserve">Participating in departmental and university committees</w:t>
      </w:r>
    </w:p>
    <w:p>
      <w:pPr>
        <w:pStyle w:val="Compact"/>
        <w:numPr>
          <w:numId w:val="1001"/>
          <w:ilvl w:val="0"/>
        </w:numPr>
      </w:pPr>
      <w:r>
        <w:t xml:space="preserve">Collaborating in research projects with other faculty from the CCME, with faculty from other departments within the medical school, the university, and the scientific community</w:t>
      </w:r>
    </w:p>
    <w:p>
      <w:pPr>
        <w:pStyle w:val="Compact"/>
        <w:numPr>
          <w:numId w:val="1001"/>
          <w:ilvl w:val="0"/>
        </w:numPr>
      </w:pPr>
      <w:r>
        <w:t xml:space="preserve">Creating literature reviews and accompanying shor-form summaries of research on specific subjects, such as the effects of pre-K or community schools (60%)</w:t>
      </w:r>
    </w:p>
    <w:p>
      <w:pPr>
        <w:pStyle w:val="Compact"/>
        <w:numPr>
          <w:numId w:val="1001"/>
          <w:ilvl w:val="0"/>
        </w:numPr>
      </w:pPr>
      <w:r>
        <w:t xml:space="preserve">Preparing research summaries for the leadership team and for our online audience in advance of the Institute's public events (20%)</w:t>
      </w:r>
    </w:p>
    <w:p>
      <w:pPr>
        <w:pStyle w:val="Compact"/>
        <w:numPr>
          <w:numId w:val="1001"/>
          <w:ilvl w:val="0"/>
        </w:numPr>
      </w:pPr>
      <w:r>
        <w:t xml:space="preserve">Writing commentary on important research for the Institute's website (10%)</w:t>
      </w:r>
    </w:p>
    <w:p>
      <w:pPr>
        <w:pStyle w:val="Compact"/>
        <w:numPr>
          <w:numId w:val="1001"/>
          <w:ilvl w:val="0"/>
        </w:numPr>
      </w:pPr>
      <w:r>
        <w:t xml:space="preserve">Attending meetings at which the Director and Deputy Director present research findings for policy-makers (10%)</w:t>
      </w:r>
    </w:p>
    <w:p>
      <w:pPr>
        <w:pStyle w:val="Compact"/>
        <w:numPr>
          <w:numId w:val="1001"/>
          <w:ilvl w:val="0"/>
        </w:numPr>
      </w:pPr>
      <w:r>
        <w:t xml:space="preserve">Personally examine the patient</w:t>
      </w:r>
    </w:p>
    <w:p>
      <w:pPr>
        <w:pStyle w:val="Compact"/>
        <w:numPr>
          <w:numId w:val="1001"/>
          <w:ilvl w:val="0"/>
        </w:numPr>
      </w:pPr>
      <w:r>
        <w:t xml:space="preserve">Confirm or revise the diagnosis and determine the course of treatment to be followed</w:t>
      </w:r>
    </w:p>
    <w:p>
      <w:pPr>
        <w:pStyle w:val="Compact"/>
        <w:numPr>
          <w:numId w:val="1001"/>
          <w:ilvl w:val="0"/>
        </w:numPr>
      </w:pPr>
      <w:r>
        <w:t xml:space="preserve">Either perform the physician's services required by the patient or supervise the treatment so as to assure that appropriate services are provided by faculty and/or residents and that the requirements for medical direction and/or teaching physicians are met</w:t>
      </w:r>
    </w:p>
    <w:p>
      <w:pPr>
        <w:pStyle w:val="Heading2"/>
      </w:pPr>
      <w:bookmarkStart w:id="23" w:name="qualifications-for-assistant-professor"/>
      <w:r>
        <w:t xml:space="preserve">Qualifications for assistant professor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record of originality and productivity in research during graduate and post-doctoral training</w:t>
      </w:r>
    </w:p>
    <w:p>
      <w:pPr>
        <w:pStyle w:val="Compact"/>
        <w:numPr>
          <w:numId w:val="1002"/>
          <w:ilvl w:val="0"/>
        </w:numPr>
      </w:pPr>
      <w:r>
        <w:t xml:space="preserve">American Board of Medical Genetics (ABMG) – Certification in Clinical Molecular Genetics (CMG)</w:t>
      </w:r>
    </w:p>
    <w:p>
      <w:pPr>
        <w:pStyle w:val="Compact"/>
        <w:numPr>
          <w:numId w:val="1002"/>
          <w:ilvl w:val="0"/>
        </w:numPr>
      </w:pPr>
      <w:r>
        <w:t xml:space="preserve">American Board of Clinical Chemistry (ABCC) – Certification in in Molecular Diagnostics (DABCC)</w:t>
      </w:r>
    </w:p>
    <w:p>
      <w:pPr>
        <w:pStyle w:val="Compact"/>
        <w:numPr>
          <w:numId w:val="1002"/>
          <w:ilvl w:val="0"/>
        </w:numPr>
      </w:pPr>
      <w:r>
        <w:t xml:space="preserve">American Board of Pathology (ABP) – Molecular Genetics Pathology</w:t>
      </w:r>
    </w:p>
    <w:p>
      <w:pPr>
        <w:pStyle w:val="Compact"/>
        <w:numPr>
          <w:numId w:val="1002"/>
          <w:ilvl w:val="0"/>
        </w:numPr>
      </w:pPr>
      <w:r>
        <w:t xml:space="preserve">Technical competencies and commitment related to the teaching of fundamental advanced courses</w:t>
      </w:r>
    </w:p>
    <w:p>
      <w:pPr>
        <w:pStyle w:val="Compact"/>
        <w:numPr>
          <w:numId w:val="1002"/>
          <w:ilvl w:val="0"/>
        </w:numPr>
      </w:pPr>
      <w:r>
        <w:t xml:space="preserve">Some teaching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profes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profes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2021-10-28T12:55:46Z</dcterms:created>
  <dcterms:modified xsi:type="dcterms:W3CDTF">2021-10-28T12:55:46Z</dcterms:modified>
</cp:coreProperties>
</file>