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https://www.velvetjobs.com/job-descriptions/assistant-clinical-professor</w:t>
        </w:r>
      </w:hyperlink>
    </w:p>
    <w:p>
      <w:pPr>
        <w:pStyle w:val="Heading1"/>
      </w:pPr>
      <w:bookmarkStart w:id="21" w:name="example-of-assistant-clinical-professor-job-description"/>
      <w:r>
        <w:t xml:space="preserve">Example of Assistant Clinical Professor Job Description</w:t>
      </w:r>
      <w:bookmarkEnd w:id="21"/>
    </w:p>
    <w:p>
      <w:pPr>
        <w:pStyle w:val="Compact"/>
      </w:pPr>
      <w:r>
        <w:t xml:space="preserve">Our innovative and growing company is looking to fill the role of assistant clinical professor. To join our growing team, please review the list of responsibilities and qualifications.</w:t>
      </w:r>
    </w:p>
    <w:p>
      <w:pPr>
        <w:pStyle w:val="Heading2"/>
      </w:pPr>
      <w:bookmarkStart w:id="22" w:name="responsibilities-for-assistant-clinical-professor"/>
      <w:r>
        <w:t xml:space="preserve">Responsibilities for assistant clinical professor</w:t>
      </w:r>
      <w:bookmarkEnd w:id="22"/>
    </w:p>
    <w:p>
      <w:pPr>
        <w:pStyle w:val="Compact"/>
        <w:numPr>
          <w:numId w:val="1001"/>
          <w:ilvl w:val="0"/>
        </w:numPr>
      </w:pPr>
      <w:r>
        <w:t xml:space="preserve">50% teaching, 40% research, 10% service and outreach</w:t>
      </w:r>
    </w:p>
    <w:p>
      <w:pPr>
        <w:pStyle w:val="Compact"/>
        <w:numPr>
          <w:numId w:val="1001"/>
          <w:ilvl w:val="0"/>
        </w:numPr>
      </w:pPr>
      <w:r>
        <w:t xml:space="preserve">Teach course work in the Food &amp; Nutrition undergraduate and graduate degree programs such as Medical Nutrition Therapy, Nutrition Counseling and Assessment, and Micronutrient Metabolism</w:t>
      </w:r>
    </w:p>
    <w:p>
      <w:pPr>
        <w:pStyle w:val="Compact"/>
        <w:numPr>
          <w:numId w:val="1001"/>
          <w:ilvl w:val="0"/>
        </w:numPr>
      </w:pPr>
      <w:r>
        <w:t xml:space="preserve">Advise undergraduate and graduate students studying food and nutrition or clinical dietetics</w:t>
      </w:r>
    </w:p>
    <w:p>
      <w:pPr>
        <w:pStyle w:val="Compact"/>
        <w:numPr>
          <w:numId w:val="1001"/>
          <w:ilvl w:val="0"/>
        </w:numPr>
      </w:pPr>
      <w:r>
        <w:t xml:space="preserve">Develop an extramurally funded research program in area of expertise</w:t>
      </w:r>
    </w:p>
    <w:p>
      <w:pPr>
        <w:pStyle w:val="Compact"/>
        <w:numPr>
          <w:numId w:val="1001"/>
          <w:ilvl w:val="0"/>
        </w:numPr>
      </w:pPr>
      <w:r>
        <w:t xml:space="preserve">Conduct outreach with food and nutrition and dietetic stakeholders in Montana</w:t>
      </w:r>
    </w:p>
    <w:p>
      <w:pPr>
        <w:pStyle w:val="Compact"/>
        <w:numPr>
          <w:numId w:val="1001"/>
          <w:ilvl w:val="0"/>
        </w:numPr>
      </w:pPr>
      <w:r>
        <w:t xml:space="preserve">Provides clinical service consistent with job description</w:t>
      </w:r>
    </w:p>
    <w:p>
      <w:pPr>
        <w:pStyle w:val="Compact"/>
        <w:numPr>
          <w:numId w:val="1001"/>
          <w:ilvl w:val="0"/>
        </w:numPr>
      </w:pPr>
      <w:r>
        <w:t xml:space="preserve">Take complex medical histories on patients</w:t>
      </w:r>
    </w:p>
    <w:p>
      <w:pPr>
        <w:pStyle w:val="Compact"/>
        <w:numPr>
          <w:numId w:val="1001"/>
          <w:ilvl w:val="0"/>
        </w:numPr>
      </w:pPr>
      <w:r>
        <w:t xml:space="preserve">Order laboratory tests, x-rays, special imaging studies and other diagnostic procedures</w:t>
      </w:r>
    </w:p>
    <w:p>
      <w:pPr>
        <w:pStyle w:val="Compact"/>
        <w:numPr>
          <w:numId w:val="1001"/>
          <w:ilvl w:val="0"/>
        </w:numPr>
      </w:pPr>
      <w:r>
        <w:t xml:space="preserve">Assist in the collection of data for research projects</w:t>
      </w:r>
    </w:p>
    <w:p>
      <w:pPr>
        <w:pStyle w:val="Compact"/>
        <w:numPr>
          <w:numId w:val="1001"/>
          <w:ilvl w:val="0"/>
        </w:numPr>
      </w:pPr>
      <w:r>
        <w:t xml:space="preserve">Order consultations and interacts with members of other specialty medical teams</w:t>
      </w:r>
    </w:p>
    <w:p>
      <w:pPr>
        <w:pStyle w:val="Heading2"/>
      </w:pPr>
      <w:bookmarkStart w:id="23" w:name="qualifications-for-assistant-clinical-professor"/>
      <w:r>
        <w:t xml:space="preserve">Qualifications for assistant clinical professor</w:t>
      </w:r>
      <w:bookmarkEnd w:id="23"/>
    </w:p>
    <w:p>
      <w:pPr>
        <w:pStyle w:val="Compact"/>
        <w:numPr>
          <w:numId w:val="1002"/>
          <w:ilvl w:val="0"/>
        </w:numPr>
      </w:pPr>
      <w:r>
        <w:t xml:space="preserve">Master’s degree in Construction Management or related discipline</w:t>
      </w:r>
    </w:p>
    <w:p>
      <w:pPr>
        <w:pStyle w:val="Compact"/>
        <w:numPr>
          <w:numId w:val="1002"/>
          <w:ilvl w:val="0"/>
        </w:numPr>
      </w:pPr>
      <w:r>
        <w:t xml:space="preserve">Five years professional experience in a construction project management capacity</w:t>
      </w:r>
    </w:p>
    <w:p>
      <w:pPr>
        <w:pStyle w:val="Compact"/>
        <w:numPr>
          <w:numId w:val="1002"/>
          <w:ilvl w:val="0"/>
        </w:numPr>
      </w:pPr>
      <w:r>
        <w:t xml:space="preserve">Ability to conduct research and scholarly activities in a defined area of interest</w:t>
      </w:r>
    </w:p>
    <w:p>
      <w:pPr>
        <w:pStyle w:val="Compact"/>
        <w:numPr>
          <w:numId w:val="1002"/>
          <w:ilvl w:val="0"/>
        </w:numPr>
      </w:pPr>
      <w:r>
        <w:t xml:space="preserve">Ability to work in a team environment and to be involved in collaborative projects</w:t>
      </w:r>
    </w:p>
    <w:p>
      <w:pPr>
        <w:pStyle w:val="Compact"/>
        <w:numPr>
          <w:numId w:val="1002"/>
          <w:ilvl w:val="0"/>
        </w:numPr>
      </w:pPr>
      <w:r>
        <w:t xml:space="preserve">For Clinical Professor, candidate must have demonstrated teaching record, a minimum of five years of relevant industry experience, and a proven record of collaborative work with the construction (building) industry</w:t>
      </w:r>
    </w:p>
    <w:p>
      <w:pPr>
        <w:pStyle w:val="Compact"/>
        <w:numPr>
          <w:numId w:val="1002"/>
          <w:ilvl w:val="0"/>
        </w:numPr>
      </w:pPr>
      <w:r>
        <w:t xml:space="preserve">For Associate Professor, the candidate must have a PhD in Construction Management or related discipline plus five years of teaching and research experience in an accredited professional degree program in Construction Management by the date of hire and at least 6 years as an assistant professor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linical-profes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linical-profes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2021-10-28T12:58:07Z</dcterms:created>
  <dcterms:modified xsi:type="dcterms:W3CDTF">2021-10-28T12:58:07Z</dcterms:modified>
</cp:coreProperties>
</file>