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https://www.velvetjobs.com/job-descriptions/architecture-teacher</w:t>
        </w:r>
      </w:hyperlink>
    </w:p>
    <w:p>
      <w:pPr>
        <w:pStyle w:val="Heading1"/>
      </w:pPr>
      <w:bookmarkStart w:id="21" w:name="example-of-architecture-teacher-job-description"/>
      <w:r>
        <w:t xml:space="preserve">Example of Architecture Teacher Job Description</w:t>
      </w:r>
      <w:bookmarkEnd w:id="21"/>
    </w:p>
    <w:p>
      <w:pPr>
        <w:pStyle w:val="Compact"/>
      </w:pPr>
      <w:r>
        <w:t xml:space="preserve">Our company is looking for an architecture teacher. To join our growing team, please review the list of responsibilities and qualifications.</w:t>
      </w:r>
    </w:p>
    <w:p>
      <w:pPr>
        <w:pStyle w:val="Heading2"/>
      </w:pPr>
      <w:bookmarkStart w:id="22" w:name="responsibilities-for-architecture-teacher"/>
      <w:r>
        <w:t xml:space="preserve">Responsibilities for architecture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multi-task, deal with a multitude of issues and problems that unexpectedly arise, prioritize issues that are time sensitive, and meet expected deadlines</w:t>
      </w:r>
    </w:p>
    <w:p>
      <w:pPr>
        <w:pStyle w:val="Compact"/>
        <w:numPr>
          <w:numId w:val="1001"/>
          <w:ilvl w:val="0"/>
        </w:numPr>
      </w:pPr>
      <w:r>
        <w:t xml:space="preserve">Ability to analyze problems, proactively anticipate problems, construct back-up plans, identify alternative solutions, anticipate expected and unexpected consequences of proposed actions, and provide defensible explanations for issues</w:t>
      </w:r>
    </w:p>
    <w:p>
      <w:pPr>
        <w:pStyle w:val="Compact"/>
        <w:numPr>
          <w:numId w:val="1001"/>
          <w:ilvl w:val="0"/>
        </w:numPr>
      </w:pPr>
      <w:r>
        <w:t xml:space="preserve">Demonstrated proficiency in written and verbal communication with students, their parents, administrators, and others</w:t>
      </w:r>
    </w:p>
    <w:p>
      <w:pPr>
        <w:pStyle w:val="Compact"/>
        <w:numPr>
          <w:numId w:val="1001"/>
          <w:ilvl w:val="0"/>
        </w:numPr>
      </w:pPr>
      <w:r>
        <w:t xml:space="preserve">Valid Texas teaching certificate for subject/level assigned (Tech Ed)</w:t>
      </w:r>
    </w:p>
    <w:p>
      <w:pPr>
        <w:pStyle w:val="Compact"/>
        <w:numPr>
          <w:numId w:val="1001"/>
          <w:ilvl w:val="0"/>
        </w:numPr>
      </w:pPr>
      <w:r>
        <w:t xml:space="preserve">Industry experience preferred engineering or related occupation</w:t>
      </w:r>
    </w:p>
    <w:p>
      <w:pPr>
        <w:pStyle w:val="Compact"/>
        <w:numPr>
          <w:numId w:val="1001"/>
          <w:ilvl w:val="0"/>
        </w:numPr>
      </w:pPr>
      <w:r>
        <w:t xml:space="preserve">Valid teaching certificate appropriate for teaching assignment (Technology Education)</w:t>
      </w:r>
    </w:p>
    <w:p>
      <w:pPr>
        <w:pStyle w:val="Heading2"/>
      </w:pPr>
      <w:bookmarkStart w:id="23" w:name="qualifications-for-architecture-teacher"/>
      <w:r>
        <w:t xml:space="preserve">Qualifications for architecture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with administrators, colleagues, central office and school based staff, students, parents and the community</w:t>
      </w:r>
    </w:p>
    <w:p>
      <w:pPr>
        <w:pStyle w:val="Compact"/>
        <w:numPr>
          <w:numId w:val="1002"/>
          <w:ilvl w:val="0"/>
        </w:numPr>
      </w:pPr>
      <w:r>
        <w:t xml:space="preserve">Ability to work confidentially and with discretion</w:t>
      </w:r>
    </w:p>
    <w:p>
      <w:pPr>
        <w:pStyle w:val="Compact"/>
        <w:numPr>
          <w:numId w:val="1002"/>
          <w:ilvl w:val="0"/>
        </w:numPr>
      </w:pPr>
      <w:r>
        <w:t xml:space="preserve">Excellent computer and reporting skills</w:t>
      </w:r>
    </w:p>
    <w:p>
      <w:pPr>
        <w:pStyle w:val="Compact"/>
        <w:numPr>
          <w:numId w:val="1002"/>
          <w:ilvl w:val="0"/>
        </w:numPr>
      </w:pPr>
      <w:r>
        <w:t xml:space="preserve">Strong planning, problem solving, organization, classroom management, and analytical skills</w:t>
      </w:r>
    </w:p>
    <w:p>
      <w:pPr>
        <w:pStyle w:val="Compact"/>
        <w:numPr>
          <w:numId w:val="1002"/>
          <w:ilvl w:val="0"/>
        </w:numPr>
      </w:pPr>
      <w:r>
        <w:t xml:space="preserve">Ability to maintain positive internal relationships with other CMS departments and staff members</w:t>
      </w:r>
    </w:p>
    <w:p>
      <w:pPr>
        <w:pStyle w:val="Compact"/>
        <w:numPr>
          <w:numId w:val="1002"/>
          <w:ilvl w:val="0"/>
        </w:numPr>
      </w:pPr>
      <w:r>
        <w:t xml:space="preserve">Ability to maintain positive external relationships with parents, students and community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e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e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2021-10-28T13:05:18Z</dcterms:created>
  <dcterms:modified xsi:type="dcterms:W3CDTF">2021-10-28T13:05:18Z</dcterms:modified>
</cp:coreProperties>
</file>