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https://www.velvetjobs.com/job-descriptions/architect-specialist</w:t>
        </w:r>
      </w:hyperlink>
    </w:p>
    <w:p>
      <w:pPr>
        <w:pStyle w:val="Heading1"/>
      </w:pPr>
      <w:bookmarkStart w:id="21" w:name="example-of-architect-specialist-job-description"/>
      <w:r>
        <w:t xml:space="preserve">Example of Architect Specialist Job Description</w:t>
      </w:r>
      <w:bookmarkEnd w:id="21"/>
    </w:p>
    <w:p>
      <w:pPr>
        <w:pStyle w:val="Compact"/>
      </w:pPr>
      <w:r>
        <w:t xml:space="preserve">Our innovative and growing company is looking for an architect specialist. To join our growing team, please review the list of responsibilities and qualifications.</w:t>
      </w:r>
    </w:p>
    <w:p>
      <w:pPr>
        <w:pStyle w:val="Heading2"/>
      </w:pPr>
      <w:bookmarkStart w:id="22" w:name="responsibilities-for-architect-specialist"/>
      <w:r>
        <w:t xml:space="preserve">Responsibilities for architect specialist</w:t>
      </w:r>
      <w:bookmarkEnd w:id="22"/>
    </w:p>
    <w:p>
      <w:pPr>
        <w:pStyle w:val="Compact"/>
        <w:numPr>
          <w:numId w:val="1001"/>
          <w:ilvl w:val="0"/>
        </w:numPr>
      </w:pPr>
      <w:r>
        <w:t xml:space="preserve">Creating and maintaining presentation hierarchies within the Data Base system</w:t>
      </w:r>
    </w:p>
    <w:p>
      <w:pPr>
        <w:pStyle w:val="Compact"/>
        <w:numPr>
          <w:numId w:val="1001"/>
          <w:ilvl w:val="0"/>
        </w:numPr>
      </w:pPr>
      <w:r>
        <w:t xml:space="preserve">Ensuring data integrity is maintained and department quality standards are met for input and output files activities initiated via the user interface</w:t>
      </w:r>
    </w:p>
    <w:p>
      <w:pPr>
        <w:pStyle w:val="Compact"/>
        <w:numPr>
          <w:numId w:val="1001"/>
          <w:ilvl w:val="0"/>
        </w:numPr>
      </w:pPr>
      <w:r>
        <w:t xml:space="preserve">Devise Strategy </w:t>
      </w:r>
      <w:r>
        <w:softHyphen/>
      </w:r>
      <w:r>
        <w:t xml:space="preserve"> and Engage with Solution Architects, Account Managers Professional Services and Partners to define a Database &amp; Analytics Engagement strategy for AWS operational territories and key accounts</w:t>
      </w:r>
    </w:p>
    <w:p>
      <w:pPr>
        <w:pStyle w:val="Compact"/>
        <w:numPr>
          <w:numId w:val="1001"/>
          <w:ilvl w:val="0"/>
        </w:numPr>
      </w:pPr>
      <w:r>
        <w:t xml:space="preserve">Capture and share best-practice knowledge amongst the Asia Pacific AWS solution architect community</w:t>
      </w:r>
    </w:p>
    <w:p>
      <w:pPr>
        <w:pStyle w:val="Compact"/>
        <w:numPr>
          <w:numId w:val="1001"/>
          <w:ilvl w:val="0"/>
        </w:numPr>
      </w:pPr>
      <w:r>
        <w:t xml:space="preserve">To manage assurance of BT’s products and services offered to HMG and CNI sectors through risk assessment and delivery of risk mitigation controls against stakeholder requirements and industry benchmarks, protecting BT’s commercial interests in these critical markets</w:t>
      </w:r>
    </w:p>
    <w:p>
      <w:pPr>
        <w:pStyle w:val="Compact"/>
        <w:numPr>
          <w:numId w:val="1001"/>
          <w:ilvl w:val="0"/>
        </w:numPr>
      </w:pPr>
      <w:r>
        <w:t xml:space="preserve">To act as a Technical Security Design Authority, focussing on creation and delivery of ALL Security aspects related to a project, irrespective of market sector</w:t>
      </w:r>
    </w:p>
    <w:p>
      <w:pPr>
        <w:pStyle w:val="Compact"/>
        <w:numPr>
          <w:numId w:val="1001"/>
          <w:ilvl w:val="0"/>
        </w:numPr>
      </w:pPr>
      <w:r>
        <w:t xml:space="preserve">To identify and implement an appropriate Security Architecture methodology</w:t>
      </w:r>
    </w:p>
    <w:p>
      <w:pPr>
        <w:pStyle w:val="Compact"/>
        <w:numPr>
          <w:numId w:val="1001"/>
          <w:ilvl w:val="0"/>
        </w:numPr>
      </w:pPr>
      <w:r>
        <w:t xml:space="preserve">To be responsible for the creation and delivery of detailed security designs within the required security Framework BT, HMG SPF, Customer specific policy</w:t>
      </w:r>
    </w:p>
    <w:p>
      <w:pPr>
        <w:pStyle w:val="Compact"/>
        <w:numPr>
          <w:numId w:val="1001"/>
          <w:ilvl w:val="0"/>
        </w:numPr>
      </w:pPr>
      <w:r>
        <w:t xml:space="preserve">To work with internal teams to ensure design and implementation methodologies align with industry standards to optimise BT’s ability to gain external assurance for its service offerings</w:t>
      </w:r>
    </w:p>
    <w:p>
      <w:pPr>
        <w:pStyle w:val="Compact"/>
        <w:numPr>
          <w:numId w:val="1001"/>
          <w:ilvl w:val="0"/>
        </w:numPr>
      </w:pPr>
      <w:r>
        <w:t xml:space="preserve">To deliver detailed security designs, required to support the End to End solution, and ensuring they achieve the chosen level of customer acceptance</w:t>
      </w:r>
    </w:p>
    <w:p>
      <w:pPr>
        <w:pStyle w:val="Heading2"/>
      </w:pPr>
      <w:bookmarkStart w:id="23" w:name="qualifications-for-architect-specialist"/>
      <w:r>
        <w:t xml:space="preserve">Qualifications for architect specialist</w:t>
      </w:r>
      <w:bookmarkEnd w:id="23"/>
    </w:p>
    <w:p>
      <w:pPr>
        <w:pStyle w:val="Compact"/>
        <w:numPr>
          <w:numId w:val="1002"/>
          <w:ilvl w:val="0"/>
        </w:numPr>
      </w:pPr>
      <w:r>
        <w:t xml:space="preserve">15 or more years of experience in combined IT and security</w:t>
      </w:r>
    </w:p>
    <w:p>
      <w:pPr>
        <w:pStyle w:val="Compact"/>
        <w:numPr>
          <w:numId w:val="1002"/>
          <w:ilvl w:val="0"/>
        </w:numPr>
      </w:pPr>
      <w:r>
        <w:t xml:space="preserve">Bachelor’s degree in engineering, computer science, mathematics, or similar technical discipline - or equivalent experience</w:t>
      </w:r>
    </w:p>
    <w:p>
      <w:pPr>
        <w:pStyle w:val="Compact"/>
        <w:numPr>
          <w:numId w:val="1002"/>
          <w:ilvl w:val="0"/>
        </w:numPr>
      </w:pPr>
      <w:r>
        <w:t xml:space="preserve">8 to 12 years in system engineering or system development experience</w:t>
      </w:r>
    </w:p>
    <w:p>
      <w:pPr>
        <w:pStyle w:val="Compact"/>
        <w:numPr>
          <w:numId w:val="1002"/>
          <w:ilvl w:val="0"/>
        </w:numPr>
      </w:pPr>
      <w:r>
        <w:t xml:space="preserve">Knowledge of system engineering processes, particularly architecture analysis and evaluation of alternatives</w:t>
      </w:r>
    </w:p>
    <w:p>
      <w:pPr>
        <w:pStyle w:val="Compact"/>
        <w:numPr>
          <w:numId w:val="1002"/>
          <w:ilvl w:val="0"/>
        </w:numPr>
      </w:pPr>
      <w:r>
        <w:t xml:space="preserve">Experience developing DoDAF2 compliant architecture products using UNICOM (formerly IBM) System Architect or similar “rules based” tool</w:t>
      </w:r>
    </w:p>
    <w:p>
      <w:pPr>
        <w:pStyle w:val="Compact"/>
        <w:numPr>
          <w:numId w:val="1002"/>
          <w:ilvl w:val="0"/>
        </w:numPr>
      </w:pPr>
      <w:r>
        <w:t xml:space="preserve">Architecture certification by recognized Government or academic institution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2021-10-28T13:14:34Z</dcterms:created>
  <dcterms:modified xsi:type="dcterms:W3CDTF">2021-10-28T13:14:34Z</dcterms:modified>
</cp:coreProperties>
</file>