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https://www.velvetjobs.com/job-descriptions/ap-accountant</w:t>
        </w:r>
      </w:hyperlink>
    </w:p>
    <w:p>
      <w:pPr>
        <w:pStyle w:val="Heading1"/>
      </w:pPr>
      <w:bookmarkStart w:id="21" w:name="example-of-ap-accountant-job-description"/>
      <w:r>
        <w:t xml:space="preserve">Example of AP Accountant Job Description</w:t>
      </w:r>
      <w:bookmarkEnd w:id="21"/>
    </w:p>
    <w:p>
      <w:pPr>
        <w:pStyle w:val="Compact"/>
      </w:pPr>
      <w:r>
        <w:t xml:space="preserve">Our growing company is looking to fill the role of AP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-accountant"/>
      <w:r>
        <w:t xml:space="preserve">Responsibilities for AP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during tax inspections and other local authorities’ audits</w:t>
      </w:r>
    </w:p>
    <w:p>
      <w:pPr>
        <w:pStyle w:val="Compact"/>
        <w:numPr>
          <w:numId w:val="1001"/>
          <w:ilvl w:val="0"/>
        </w:numPr>
      </w:pPr>
      <w:r>
        <w:t xml:space="preserve">Participate in month and year closing activities</w:t>
      </w:r>
    </w:p>
    <w:p>
      <w:pPr>
        <w:pStyle w:val="Compact"/>
        <w:numPr>
          <w:numId w:val="1001"/>
          <w:ilvl w:val="0"/>
        </w:numPr>
      </w:pPr>
      <w:r>
        <w:t xml:space="preserve">Supports the Site Finance Manager in providing the best finance and accounting services based on the requirement of local management, government, and other stakeholders</w:t>
      </w:r>
    </w:p>
    <w:p>
      <w:pPr>
        <w:pStyle w:val="Compact"/>
        <w:numPr>
          <w:numId w:val="1001"/>
          <w:ilvl w:val="0"/>
        </w:numPr>
      </w:pPr>
      <w:r>
        <w:t xml:space="preserve">Ensures timely payment to vendors</w:t>
      </w:r>
    </w:p>
    <w:p>
      <w:pPr>
        <w:pStyle w:val="Compact"/>
        <w:numPr>
          <w:numId w:val="1001"/>
          <w:ilvl w:val="0"/>
        </w:numPr>
      </w:pPr>
      <w:r>
        <w:t xml:space="preserve">Ensures accurate and timely tax filing and payment</w:t>
      </w:r>
    </w:p>
    <w:p>
      <w:pPr>
        <w:pStyle w:val="Compact"/>
        <w:numPr>
          <w:numId w:val="1001"/>
          <w:ilvl w:val="0"/>
        </w:numPr>
      </w:pPr>
      <w:r>
        <w:t xml:space="preserve">Ensures clean bill of health from all internal and external audits</w:t>
      </w:r>
    </w:p>
    <w:p>
      <w:pPr>
        <w:pStyle w:val="Compact"/>
        <w:numPr>
          <w:numId w:val="1001"/>
          <w:ilvl w:val="0"/>
        </w:numPr>
      </w:pPr>
      <w:r>
        <w:t xml:space="preserve">Ensures receivables are collected immediately</w:t>
      </w:r>
    </w:p>
    <w:p>
      <w:pPr>
        <w:pStyle w:val="Compact"/>
        <w:numPr>
          <w:numId w:val="1001"/>
          <w:ilvl w:val="0"/>
        </w:numPr>
      </w:pPr>
      <w:r>
        <w:t xml:space="preserve">Creates a motivating work environment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to internal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Complete detailed reviews and approvals of invoices entered in PeopleSoft, and ability to effectively manage high-volume processing periods</w:t>
      </w:r>
    </w:p>
    <w:p>
      <w:pPr>
        <w:pStyle w:val="Heading2"/>
      </w:pPr>
      <w:bookmarkStart w:id="23" w:name="qualifications-for-ap-accountant"/>
      <w:r>
        <w:t xml:space="preserve">Qualifications for AP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in a start up environment is an advantage</w:t>
      </w:r>
    </w:p>
    <w:p>
      <w:pPr>
        <w:pStyle w:val="Compact"/>
        <w:numPr>
          <w:numId w:val="1002"/>
          <w:ilvl w:val="0"/>
        </w:numPr>
      </w:pPr>
      <w:r>
        <w:t xml:space="preserve">Desire to take on ad hoc projects</w:t>
      </w:r>
    </w:p>
    <w:p>
      <w:pPr>
        <w:pStyle w:val="Compact"/>
        <w:numPr>
          <w:numId w:val="1002"/>
          <w:ilvl w:val="0"/>
        </w:numPr>
      </w:pPr>
      <w:r>
        <w:t xml:space="preserve">Good grasp of US GAAP accounting principles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bachelor's or master's degree in accounting or a related discipline and three or more years of progressive experience in accounting with a bachelor's degree, or at least one year of experience with a master's degree</w:t>
      </w:r>
    </w:p>
    <w:p>
      <w:pPr>
        <w:pStyle w:val="Compact"/>
        <w:numPr>
          <w:numId w:val="1002"/>
          <w:ilvl w:val="0"/>
        </w:numPr>
      </w:pPr>
      <w:r>
        <w:t xml:space="preserve">Must have good interpersonal skills and communication abilities that enable effective interface with staff members in developing accounting documentation and in making presentations</w:t>
      </w:r>
    </w:p>
    <w:p>
      <w:pPr>
        <w:pStyle w:val="Compact"/>
        <w:numPr>
          <w:numId w:val="1002"/>
          <w:ilvl w:val="0"/>
        </w:numPr>
      </w:pPr>
      <w:r>
        <w:t xml:space="preserve">3-4 years’ experience in SSC structures (AR, billing or other finance environment)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2021-10-28T18:36:50Z</dcterms:created>
  <dcterms:modified xsi:type="dcterms:W3CDTF">2021-10-28T18:36:50Z</dcterms:modified>
</cp:coreProperties>
</file>