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https://www.velvetjobs.com/job-descriptions/analyst-settlements</w:t>
        </w:r>
      </w:hyperlink>
    </w:p>
    <w:p>
      <w:pPr>
        <w:pStyle w:val="Heading1"/>
      </w:pPr>
      <w:bookmarkStart w:id="21" w:name="example-of-analyst-settlements-job-description"/>
      <w:r>
        <w:t xml:space="preserve">Example of Analyst, Settlements Job Description</w:t>
      </w:r>
      <w:bookmarkEnd w:id="21"/>
    </w:p>
    <w:p>
      <w:pPr>
        <w:pStyle w:val="Compact"/>
      </w:pPr>
      <w:r>
        <w:t xml:space="preserve">Our innovative and growing company is hiring for an analyst, settlements.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settlements"/>
      <w:r>
        <w:t xml:space="preserve">Responsibilities for analyst, settlements</w:t>
      </w:r>
      <w:bookmarkEnd w:id="22"/>
    </w:p>
    <w:p>
      <w:pPr>
        <w:pStyle w:val="Compact"/>
        <w:numPr>
          <w:numId w:val="1001"/>
          <w:ilvl w:val="0"/>
        </w:numPr>
      </w:pPr>
      <w:r>
        <w:t xml:space="preserve">Business Analysis - Undertake business analysis tasks on current operational workflows to redesign and document requirements for any new technology solutions</w:t>
      </w:r>
    </w:p>
    <w:p>
      <w:pPr>
        <w:pStyle w:val="Compact"/>
        <w:numPr>
          <w:numId w:val="1001"/>
          <w:ilvl w:val="0"/>
        </w:numPr>
      </w:pPr>
      <w:r>
        <w:t xml:space="preserve">Business Design – Interest in Business Decision Modelling</w:t>
      </w:r>
    </w:p>
    <w:p>
      <w:pPr>
        <w:pStyle w:val="Compact"/>
        <w:numPr>
          <w:numId w:val="1001"/>
          <w:ilvl w:val="0"/>
        </w:numPr>
      </w:pPr>
      <w:r>
        <w:t xml:space="preserve">Realignment to new Structure – Realign functions from other teams within and outside of the Business unit</w:t>
      </w:r>
    </w:p>
    <w:p>
      <w:pPr>
        <w:pStyle w:val="Compact"/>
        <w:numPr>
          <w:numId w:val="1001"/>
          <w:ilvl w:val="0"/>
        </w:numPr>
      </w:pPr>
      <w:r>
        <w:t xml:space="preserve">Redefine Roles within Organization – Provide control design expertise</w:t>
      </w:r>
    </w:p>
    <w:p>
      <w:pPr>
        <w:pStyle w:val="Compact"/>
        <w:numPr>
          <w:numId w:val="1001"/>
          <w:ilvl w:val="0"/>
        </w:numPr>
      </w:pPr>
      <w:r>
        <w:t xml:space="preserve">Prepare to gain a comprehensive understanding of the trade lifecycle by interacting with the business, middle office, legal, compliance, and external parties in order to work toward the shared goal</w:t>
      </w:r>
    </w:p>
    <w:p>
      <w:pPr>
        <w:pStyle w:val="Compact"/>
        <w:numPr>
          <w:numId w:val="1001"/>
          <w:ilvl w:val="0"/>
        </w:numPr>
      </w:pPr>
      <w:r>
        <w:t xml:space="preserve">Partner with expert teams to review assets and transfers from start to finish to ensure a seamless process for our clients</w:t>
      </w:r>
    </w:p>
    <w:p>
      <w:pPr>
        <w:pStyle w:val="Compact"/>
        <w:numPr>
          <w:numId w:val="1001"/>
          <w:ilvl w:val="0"/>
        </w:numPr>
      </w:pPr>
      <w:r>
        <w:t xml:space="preserve">Showcase your attention to detail by ensuring all transaction details are correctly captured</w:t>
      </w:r>
    </w:p>
    <w:p>
      <w:pPr>
        <w:pStyle w:val="Compact"/>
        <w:numPr>
          <w:numId w:val="1001"/>
          <w:ilvl w:val="0"/>
        </w:numPr>
      </w:pPr>
      <w:r>
        <w:t xml:space="preserve">Use your inquisitive mindset to identify control gaps with respect to transfer process</w:t>
      </w:r>
    </w:p>
    <w:p>
      <w:pPr>
        <w:pStyle w:val="Compact"/>
        <w:numPr>
          <w:numId w:val="1001"/>
          <w:ilvl w:val="0"/>
        </w:numPr>
      </w:pPr>
      <w:r>
        <w:t xml:space="preserve">Leverage your innovative skills to identify ways to continually progress current processes</w:t>
      </w:r>
    </w:p>
    <w:p>
      <w:pPr>
        <w:pStyle w:val="Compact"/>
        <w:numPr>
          <w:numId w:val="1001"/>
          <w:ilvl w:val="0"/>
        </w:numPr>
      </w:pPr>
      <w:r>
        <w:t xml:space="preserve">Mitigate risk for the firm and our clients by using precision in execution</w:t>
      </w:r>
    </w:p>
    <w:p>
      <w:pPr>
        <w:pStyle w:val="Heading2"/>
      </w:pPr>
      <w:bookmarkStart w:id="23" w:name="qualifications-for-analyst-settlements"/>
      <w:r>
        <w:t xml:space="preserve">Qualifications for analyst, settlements</w:t>
      </w:r>
      <w:bookmarkEnd w:id="23"/>
    </w:p>
    <w:p>
      <w:pPr>
        <w:pStyle w:val="Compact"/>
        <w:numPr>
          <w:numId w:val="1002"/>
          <w:ilvl w:val="0"/>
        </w:numPr>
      </w:pPr>
      <w:r>
        <w:t xml:space="preserve">Maintain and continually develop a deep knowledge of all regulations impacting equity and debt instruments</w:t>
      </w:r>
    </w:p>
    <w:p>
      <w:pPr>
        <w:pStyle w:val="Compact"/>
        <w:numPr>
          <w:numId w:val="1002"/>
          <w:ilvl w:val="0"/>
        </w:numPr>
      </w:pPr>
      <w:r>
        <w:t xml:space="preserve">Acting as team lead as and when required</w:t>
      </w:r>
    </w:p>
    <w:p>
      <w:pPr>
        <w:pStyle w:val="Compact"/>
        <w:numPr>
          <w:numId w:val="1002"/>
          <w:ilvl w:val="0"/>
        </w:numPr>
      </w:pPr>
      <w:r>
        <w:t xml:space="preserve">Design and documentation of new business p</w:t>
      </w:r>
    </w:p>
    <w:p>
      <w:pPr>
        <w:pStyle w:val="Compact"/>
        <w:numPr>
          <w:numId w:val="1002"/>
          <w:ilvl w:val="0"/>
        </w:numPr>
      </w:pPr>
      <w:r>
        <w:t xml:space="preserve">Good understanding of derivatives products (any asset class)</w:t>
      </w:r>
    </w:p>
    <w:p>
      <w:pPr>
        <w:pStyle w:val="Compact"/>
        <w:numPr>
          <w:numId w:val="1002"/>
          <w:ilvl w:val="0"/>
        </w:numPr>
      </w:pPr>
      <w:r>
        <w:t xml:space="preserve">Lead Analysis and Design work streams across the Securities Settlements program, potentially working on the Regulatory programs such as IHC/CCAR, US Legal Entity &amp; other Settlement initiatives</w:t>
      </w:r>
    </w:p>
    <w:p>
      <w:pPr>
        <w:pStyle w:val="Compact"/>
        <w:numPr>
          <w:numId w:val="1002"/>
          <w:ilvl w:val="0"/>
        </w:numPr>
      </w:pPr>
      <w:r>
        <w:t xml:space="preserve">Analysis and Design of the Back Office, this is a critical and high profile work stream within the overall Securities Settlements platform and part of the wider Cash Model program across Global Operations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settlemen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settlemen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2021-10-28T13:23:00Z</dcterms:created>
  <dcterms:modified xsi:type="dcterms:W3CDTF">2021-10-28T13:23:00Z</dcterms:modified>
</cp:coreProperties>
</file>