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https://www.velvetjobs.com/job-descriptions/analyst-settlements</w:t>
        </w:r>
      </w:hyperlink>
    </w:p>
    <w:p>
      <w:pPr>
        <w:pStyle w:val="Heading1"/>
      </w:pPr>
      <w:bookmarkStart w:id="21" w:name="example-of-analyst-settlements-job-description"/>
      <w:r>
        <w:t xml:space="preserve">Example of Analyst, Settlements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analyst, settlements. To join our growing team, please review the list of responsibilities and qualifications.</w:t>
      </w:r>
    </w:p>
    <w:p>
      <w:pPr>
        <w:pStyle w:val="Heading2"/>
      </w:pPr>
      <w:bookmarkStart w:id="22" w:name="responsibilities-for-analyst-settlements"/>
      <w:r>
        <w:t xml:space="preserve">Responsibilities for analyst, settlements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direct client settlements and client servicing with internal / external clients and local custodians - PB &amp; GCAS</w:t>
      </w:r>
    </w:p>
    <w:p>
      <w:pPr>
        <w:pStyle w:val="Compact"/>
        <w:numPr>
          <w:numId w:val="1001"/>
          <w:ilvl w:val="0"/>
        </w:numPr>
      </w:pPr>
      <w:r>
        <w:t xml:space="preserve">Perform oversight of Emerging Asia settlement functions (fails, mismatches and breaks) in BACI</w:t>
      </w:r>
    </w:p>
    <w:p>
      <w:pPr>
        <w:pStyle w:val="Compact"/>
        <w:numPr>
          <w:numId w:val="1001"/>
          <w:ilvl w:val="0"/>
        </w:numPr>
      </w:pPr>
      <w:r>
        <w:t xml:space="preserve">Perform Taiwan settlements</w:t>
      </w:r>
    </w:p>
    <w:p>
      <w:pPr>
        <w:pStyle w:val="Compact"/>
        <w:numPr>
          <w:numId w:val="1001"/>
          <w:ilvl w:val="0"/>
        </w:numPr>
      </w:pPr>
      <w:r>
        <w:t xml:space="preserve">Perform reconciliation of stock and cash accounts</w:t>
      </w:r>
    </w:p>
    <w:p>
      <w:pPr>
        <w:pStyle w:val="Compact"/>
        <w:numPr>
          <w:numId w:val="1001"/>
          <w:ilvl w:val="0"/>
        </w:numPr>
      </w:pPr>
      <w:r>
        <w:t xml:space="preserve">Produce ad hoc management reporting to Finance / Management</w:t>
      </w:r>
    </w:p>
    <w:p>
      <w:pPr>
        <w:pStyle w:val="Compact"/>
        <w:numPr>
          <w:numId w:val="1001"/>
          <w:ilvl w:val="0"/>
        </w:numPr>
      </w:pPr>
      <w:r>
        <w:t xml:space="preserve">Participate in UATs and initiatives</w:t>
      </w:r>
    </w:p>
    <w:p>
      <w:pPr>
        <w:pStyle w:val="Compact"/>
        <w:numPr>
          <w:numId w:val="1001"/>
          <w:ilvl w:val="0"/>
        </w:numPr>
      </w:pPr>
      <w:r>
        <w:t xml:space="preserve">Manage priority client services for agency flow and support the desk</w:t>
      </w:r>
    </w:p>
    <w:p>
      <w:pPr>
        <w:pStyle w:val="Compact"/>
        <w:numPr>
          <w:numId w:val="1001"/>
          <w:ilvl w:val="0"/>
        </w:numPr>
      </w:pPr>
      <w:r>
        <w:t xml:space="preserve">Assist in supervising the day-to-day activities of operations assistants in the processing and settlement of various capital markets products</w:t>
      </w:r>
    </w:p>
    <w:p>
      <w:pPr>
        <w:pStyle w:val="Compact"/>
        <w:numPr>
          <w:numId w:val="1001"/>
          <w:ilvl w:val="0"/>
        </w:numPr>
      </w:pPr>
      <w:r>
        <w:t xml:space="preserve">Conduct and execute secondary level of processing and identify and resolve problems arising therein</w:t>
      </w:r>
    </w:p>
    <w:p>
      <w:pPr>
        <w:pStyle w:val="Compact"/>
        <w:numPr>
          <w:numId w:val="1001"/>
          <w:ilvl w:val="0"/>
        </w:numPr>
      </w:pPr>
      <w:r>
        <w:t xml:space="preserve">Provide management with information on unusual booking and settlement matters</w:t>
      </w:r>
    </w:p>
    <w:p>
      <w:pPr>
        <w:pStyle w:val="Heading2"/>
      </w:pPr>
      <w:bookmarkStart w:id="23" w:name="qualifications-for-analyst-settlements"/>
      <w:r>
        <w:t xml:space="preserve">Qualifications for analyst, settlements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 depth knowledge and experience of the foreign settlement processes</w:t>
      </w:r>
    </w:p>
    <w:p>
      <w:pPr>
        <w:pStyle w:val="Compact"/>
        <w:numPr>
          <w:numId w:val="1002"/>
          <w:ilvl w:val="0"/>
        </w:numPr>
      </w:pPr>
      <w:r>
        <w:t xml:space="preserve">In depth knowledge and experience with Broadridge BPS, ICI, Microsoft Excel, Word and Outlook, Euroclear, Clearstream, and Bank of New York settlement systems</w:t>
      </w:r>
    </w:p>
    <w:p>
      <w:pPr>
        <w:pStyle w:val="Compact"/>
        <w:numPr>
          <w:numId w:val="1002"/>
          <w:ilvl w:val="0"/>
        </w:numPr>
      </w:pPr>
      <w:r>
        <w:t xml:space="preserve">General understanding of how trades are executed and settled on foreign markets</w:t>
      </w:r>
    </w:p>
    <w:p>
      <w:pPr>
        <w:pStyle w:val="Compact"/>
        <w:numPr>
          <w:numId w:val="1002"/>
          <w:ilvl w:val="0"/>
        </w:numPr>
      </w:pPr>
      <w:r>
        <w:t xml:space="preserve">The daily forecasting of cash requirements on pending trades and projecting balance adjustments</w:t>
      </w:r>
    </w:p>
    <w:p>
      <w:pPr>
        <w:pStyle w:val="Compact"/>
        <w:numPr>
          <w:numId w:val="1002"/>
          <w:ilvl w:val="0"/>
        </w:numPr>
      </w:pPr>
      <w:r>
        <w:t xml:space="preserve">Knowledge of managing Nostro account balances</w:t>
      </w:r>
    </w:p>
    <w:p>
      <w:pPr>
        <w:pStyle w:val="Compact"/>
        <w:numPr>
          <w:numId w:val="1002"/>
          <w:ilvl w:val="0"/>
        </w:numPr>
      </w:pPr>
      <w:r>
        <w:t xml:space="preserve">In depth knowledge and experience in managing the failed trade report and follow up towards final settlement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settleme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settleme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2021-10-28T12:54:06Z</dcterms:created>
  <dcterms:modified xsi:type="dcterms:W3CDTF">2021-10-28T12:54:06Z</dcterms:modified>
</cp:coreProperties>
</file>