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https://www.velvetjobs.com/job-descriptions/analyst-junior</w:t>
        </w:r>
      </w:hyperlink>
    </w:p>
    <w:p>
      <w:pPr>
        <w:pStyle w:val="Heading1"/>
      </w:pPr>
      <w:bookmarkStart w:id="21" w:name="example-of-analyst-junior-job-description"/>
      <w:r>
        <w:t xml:space="preserve">Example of Analyst Junior Job Description</w:t>
      </w:r>
      <w:bookmarkEnd w:id="21"/>
    </w:p>
    <w:p>
      <w:pPr>
        <w:pStyle w:val="Compact"/>
      </w:pPr>
      <w:r>
        <w:t xml:space="preserve">Our innovative and growing company is searching for experienced candidates for the position of analyst junior.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junior"/>
      <w:r>
        <w:t xml:space="preserve">Responsibilities for analyst junior</w:t>
      </w:r>
      <w:bookmarkEnd w:id="22"/>
    </w:p>
    <w:p>
      <w:pPr>
        <w:pStyle w:val="Compact"/>
        <w:numPr>
          <w:numId w:val="1001"/>
          <w:ilvl w:val="0"/>
        </w:numPr>
      </w:pPr>
      <w:r>
        <w:t xml:space="preserve">Assisting in producing marketing presentations for existing and prospective clients</w:t>
      </w:r>
    </w:p>
    <w:p>
      <w:pPr>
        <w:pStyle w:val="Compact"/>
        <w:numPr>
          <w:numId w:val="1001"/>
          <w:ilvl w:val="0"/>
        </w:numPr>
      </w:pPr>
      <w:r>
        <w:t xml:space="preserve">Working with members of the firm to complete and manage distribution of day-to-day client deliverables</w:t>
      </w:r>
    </w:p>
    <w:p>
      <w:pPr>
        <w:pStyle w:val="Compact"/>
        <w:numPr>
          <w:numId w:val="1001"/>
          <w:ilvl w:val="0"/>
        </w:numPr>
      </w:pPr>
      <w:r>
        <w:t xml:space="preserve">Supporting production of communications with clients regarding fund performance, financial statements and reports</w:t>
      </w:r>
    </w:p>
    <w:p>
      <w:pPr>
        <w:pStyle w:val="Compact"/>
        <w:numPr>
          <w:numId w:val="1001"/>
          <w:ilvl w:val="0"/>
        </w:numPr>
      </w:pPr>
      <w:r>
        <w:t xml:space="preserve">Assisting in the organization of annual investor conferences, quarterly meetings and calls</w:t>
      </w:r>
    </w:p>
    <w:p>
      <w:pPr>
        <w:pStyle w:val="Compact"/>
        <w:numPr>
          <w:numId w:val="1001"/>
          <w:ilvl w:val="0"/>
        </w:numPr>
      </w:pPr>
      <w:r>
        <w:t xml:space="preserve">Provide administrative support of the major CBP governance bodies, such as the Agency Leadership Council, the Senior Management Council, the Operations Support Council and the Resource Management Council</w:t>
      </w:r>
    </w:p>
    <w:p>
      <w:pPr>
        <w:pStyle w:val="Compact"/>
        <w:numPr>
          <w:numId w:val="1001"/>
          <w:ilvl w:val="0"/>
        </w:numPr>
      </w:pPr>
      <w:r>
        <w:t xml:space="preserve">Provide overarching program support services across a wide range of activities within OCAO and as directed by the Executive Assistant Commissioner for Enterprise Services</w:t>
      </w:r>
    </w:p>
    <w:p>
      <w:pPr>
        <w:pStyle w:val="Compact"/>
        <w:numPr>
          <w:numId w:val="1001"/>
          <w:ilvl w:val="0"/>
        </w:numPr>
      </w:pPr>
      <w:r>
        <w:t xml:space="preserve">Bank account set-up and maintenance</w:t>
      </w:r>
    </w:p>
    <w:p>
      <w:pPr>
        <w:pStyle w:val="Compact"/>
        <w:numPr>
          <w:numId w:val="1001"/>
          <w:ilvl w:val="0"/>
        </w:numPr>
      </w:pPr>
      <w:r>
        <w:t xml:space="preserve">Provide research and analysis of daily cash and invoices</w:t>
      </w:r>
    </w:p>
    <w:p>
      <w:pPr>
        <w:pStyle w:val="Compact"/>
        <w:numPr>
          <w:numId w:val="1001"/>
          <w:ilvl w:val="0"/>
        </w:numPr>
      </w:pPr>
      <w:r>
        <w:t xml:space="preserve">Domestic and international cash application and reconciliation</w:t>
      </w:r>
    </w:p>
    <w:p>
      <w:pPr>
        <w:pStyle w:val="Compact"/>
        <w:numPr>
          <w:numId w:val="1001"/>
          <w:ilvl w:val="0"/>
        </w:numPr>
      </w:pPr>
      <w:r>
        <w:t xml:space="preserve">Lock box and other deposit administration, ACH and Wire, Check and other deposits</w:t>
      </w:r>
    </w:p>
    <w:p>
      <w:pPr>
        <w:pStyle w:val="Heading2"/>
      </w:pPr>
      <w:bookmarkStart w:id="23" w:name="qualifications-for-analyst-junior"/>
      <w:r>
        <w:t xml:space="preserve">Qualifications for analyst junior</w:t>
      </w:r>
      <w:bookmarkEnd w:id="23"/>
    </w:p>
    <w:p>
      <w:pPr>
        <w:pStyle w:val="Compact"/>
        <w:numPr>
          <w:numId w:val="1002"/>
          <w:ilvl w:val="0"/>
        </w:numPr>
      </w:pPr>
      <w:r>
        <w:t xml:space="preserve">Successful candidates shall have approximately of 0-5 years of professional experience with demonstrated analytic expertise in qualitative and/or quantitative analysis</w:t>
      </w:r>
    </w:p>
    <w:p>
      <w:pPr>
        <w:pStyle w:val="Compact"/>
        <w:numPr>
          <w:numId w:val="1002"/>
          <w:ilvl w:val="0"/>
        </w:numPr>
      </w:pPr>
      <w:r>
        <w:t xml:space="preserve">Must have a Bachelor’s Degree in Engineering, Operations Research, Risk Analysis/Management or highly Analytical Field</w:t>
      </w:r>
    </w:p>
    <w:p>
      <w:pPr>
        <w:pStyle w:val="Compact"/>
        <w:numPr>
          <w:numId w:val="1002"/>
          <w:ilvl w:val="0"/>
        </w:numPr>
      </w:pPr>
      <w:r>
        <w:t xml:space="preserve">Process Client refunds, research unallocated receipts</w:t>
      </w:r>
    </w:p>
    <w:p>
      <w:pPr>
        <w:pStyle w:val="Compact"/>
        <w:numPr>
          <w:numId w:val="1002"/>
          <w:ilvl w:val="0"/>
        </w:numPr>
      </w:pPr>
      <w:r>
        <w:t xml:space="preserve">Prepare basic cash-flow reporting and forecasting</w:t>
      </w:r>
    </w:p>
    <w:p>
      <w:pPr>
        <w:pStyle w:val="Compact"/>
        <w:numPr>
          <w:numId w:val="1002"/>
          <w:ilvl w:val="0"/>
        </w:numPr>
      </w:pPr>
      <w:r>
        <w:t xml:space="preserve">Debt-covenant reporting, lease financing administration, month end and other periodic reconciliation, analysis and reporting, and other activities in response to current and future business needs</w:t>
      </w:r>
    </w:p>
    <w:p>
      <w:pPr>
        <w:pStyle w:val="Compact"/>
        <w:numPr>
          <w:numId w:val="1002"/>
          <w:ilvl w:val="0"/>
        </w:numPr>
      </w:pPr>
      <w:r>
        <w:t xml:space="preserve">Cash allocation completeness and accuracy is maintained at or below department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ju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ju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2021-10-28T18:28:28Z</dcterms:created>
  <dcterms:modified xsi:type="dcterms:W3CDTF">2021-10-28T18:28:28Z</dcterms:modified>
</cp:coreProperties>
</file>