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https://www.velvetjobs.com/job-descriptions/aml-compliance</w:t>
        </w:r>
      </w:hyperlink>
    </w:p>
    <w:p>
      <w:pPr>
        <w:pStyle w:val="Heading1"/>
      </w:pPr>
      <w:bookmarkStart w:id="21" w:name="example-of-aml-compliance-job-description"/>
      <w:r>
        <w:t xml:space="preserve">Example of AML Compliance Job Description</w:t>
      </w:r>
      <w:bookmarkEnd w:id="21"/>
    </w:p>
    <w:p>
      <w:pPr>
        <w:pStyle w:val="Compact"/>
      </w:pPr>
      <w:r>
        <w:t xml:space="preserve">Our company is growing rapidly and is searching for experienced candidates for the position of AML compliance. To join our growing team, please review the list of responsibilities and qualifications.</w:t>
      </w:r>
    </w:p>
    <w:p>
      <w:pPr>
        <w:pStyle w:val="Heading2"/>
      </w:pPr>
      <w:bookmarkStart w:id="22" w:name="responsibilities-for-aml-compliance"/>
      <w:r>
        <w:t xml:space="preserve">Responsibilities for AML compliance</w:t>
      </w:r>
      <w:bookmarkEnd w:id="22"/>
    </w:p>
    <w:p>
      <w:pPr>
        <w:pStyle w:val="Compact"/>
        <w:numPr>
          <w:numId w:val="1001"/>
          <w:ilvl w:val="0"/>
        </w:numPr>
      </w:pPr>
      <w:r>
        <w:t xml:space="preserve">Reviewing/enhancing/implementing AML policies and procedures taking into consideration minimum standards set by Global Policies and any specific local requirements</w:t>
      </w:r>
    </w:p>
    <w:p>
      <w:pPr>
        <w:pStyle w:val="Compact"/>
        <w:numPr>
          <w:numId w:val="1001"/>
          <w:ilvl w:val="0"/>
        </w:numPr>
      </w:pPr>
      <w:r>
        <w:t xml:space="preserve">Providing guidance and responding to queries from various internal groups relating to complex AML issues</w:t>
      </w:r>
    </w:p>
    <w:p>
      <w:pPr>
        <w:pStyle w:val="Compact"/>
        <w:numPr>
          <w:numId w:val="1001"/>
          <w:ilvl w:val="0"/>
        </w:numPr>
      </w:pPr>
      <w:r>
        <w:t xml:space="preserve">Preparation for and participation in Client operational calls regarding AML for the Client's investor base</w:t>
      </w:r>
    </w:p>
    <w:p>
      <w:pPr>
        <w:pStyle w:val="Compact"/>
        <w:numPr>
          <w:numId w:val="1001"/>
          <w:ilvl w:val="0"/>
        </w:numPr>
      </w:pPr>
      <w:r>
        <w:t xml:space="preserve">Oversight of the AML program across China entities</w:t>
      </w:r>
    </w:p>
    <w:p>
      <w:pPr>
        <w:pStyle w:val="Compact"/>
        <w:numPr>
          <w:numId w:val="1001"/>
          <w:ilvl w:val="0"/>
        </w:numPr>
      </w:pPr>
      <w:r>
        <w:t xml:space="preserve">Become a key member of the regional AML compliance team, working with on global and regional initiatives such as risk assessments and training</w:t>
      </w:r>
    </w:p>
    <w:p>
      <w:pPr>
        <w:pStyle w:val="Compact"/>
        <w:numPr>
          <w:numId w:val="1001"/>
          <w:ilvl w:val="0"/>
        </w:numPr>
      </w:pPr>
      <w:r>
        <w:t xml:space="preserve">Work with stakeholders to review the operating model for Global Standards against the current process</w:t>
      </w:r>
    </w:p>
    <w:p>
      <w:pPr>
        <w:pStyle w:val="Compact"/>
        <w:numPr>
          <w:numId w:val="1001"/>
          <w:ilvl w:val="0"/>
        </w:numPr>
      </w:pPr>
      <w:r>
        <w:t xml:space="preserve">Identify any gaps and ensure this is captured and rolls into solution design</w:t>
      </w:r>
    </w:p>
    <w:p>
      <w:pPr>
        <w:pStyle w:val="Compact"/>
        <w:numPr>
          <w:numId w:val="1001"/>
          <w:ilvl w:val="0"/>
        </w:numPr>
      </w:pPr>
      <w:r>
        <w:t xml:space="preserve">Interact regularly with external stakeholders in particular the various local and global reporting and regulatory bodies</w:t>
      </w:r>
    </w:p>
    <w:p>
      <w:pPr>
        <w:pStyle w:val="Compact"/>
        <w:numPr>
          <w:numId w:val="1001"/>
          <w:ilvl w:val="0"/>
        </w:numPr>
      </w:pPr>
      <w:r>
        <w:t xml:space="preserve">Drive development of a local target operating model, process development and technology build for management of financial crime risks of GBM client-base</w:t>
      </w:r>
    </w:p>
    <w:p>
      <w:pPr>
        <w:pStyle w:val="Compact"/>
        <w:numPr>
          <w:numId w:val="1001"/>
          <w:ilvl w:val="0"/>
        </w:numPr>
      </w:pPr>
      <w:r>
        <w:t xml:space="preserve">Contribute to continual improvement of processes and policies by identifying where processes can be modified to improve customer experience and reduce RM workload, while mitigating Financial Crime Risk</w:t>
      </w:r>
    </w:p>
    <w:p>
      <w:pPr>
        <w:pStyle w:val="Heading2"/>
      </w:pPr>
      <w:bookmarkStart w:id="23" w:name="qualifications-for-aml-compliance"/>
      <w:r>
        <w:t xml:space="preserve">Qualifications for AML compliance</w:t>
      </w:r>
      <w:bookmarkEnd w:id="23"/>
    </w:p>
    <w:p>
      <w:pPr>
        <w:pStyle w:val="Compact"/>
        <w:numPr>
          <w:numId w:val="1002"/>
          <w:ilvl w:val="0"/>
        </w:numPr>
      </w:pPr>
      <w:r>
        <w:t xml:space="preserve">Strong background in CDD and EDD in relation to various Client Entity Types</w:t>
      </w:r>
    </w:p>
    <w:p>
      <w:pPr>
        <w:pStyle w:val="Compact"/>
        <w:numPr>
          <w:numId w:val="1002"/>
          <w:ilvl w:val="0"/>
        </w:numPr>
      </w:pPr>
      <w:r>
        <w:t xml:space="preserve">Prior experience as an MLRO and a MLCO a strong plus</w:t>
      </w:r>
    </w:p>
    <w:p>
      <w:pPr>
        <w:pStyle w:val="Compact"/>
        <w:numPr>
          <w:numId w:val="1002"/>
          <w:ilvl w:val="0"/>
        </w:numPr>
      </w:pPr>
      <w:r>
        <w:t xml:space="preserve">Provide input into the Client Selection process within Global Banking focusing on the evaluation of new business opportunities and client relationships and the review of exit recommendations whether on compliance risk or commercial grounds</w:t>
      </w:r>
    </w:p>
    <w:p>
      <w:pPr>
        <w:pStyle w:val="Compact"/>
        <w:numPr>
          <w:numId w:val="1002"/>
          <w:ilvl w:val="0"/>
        </w:numPr>
      </w:pPr>
      <w:r>
        <w:t xml:space="preserve">Establish and maintain strong working relationships with key internal stakeholders in GBM and FCC to ensure that GBM is 'best in class' in its implementation of Global Standards</w:t>
      </w:r>
    </w:p>
    <w:p>
      <w:pPr>
        <w:pStyle w:val="Compact"/>
        <w:numPr>
          <w:numId w:val="1002"/>
          <w:ilvl w:val="0"/>
        </w:numPr>
      </w:pPr>
      <w:r>
        <w:t xml:space="preserve">Provide updates to the various local and global reporting and regulatory bodies and ensuring that the Program is transparent, and global and local regulatory standards are properly applied</w:t>
      </w:r>
    </w:p>
    <w:p>
      <w:pPr>
        <w:pStyle w:val="Compact"/>
        <w:numPr>
          <w:numId w:val="1002"/>
          <w:ilvl w:val="0"/>
        </w:numPr>
      </w:pPr>
      <w:r>
        <w:t xml:space="preserve">Act as a center of excellence on Global Standards, providing proactive guidance and encourage best practice sharing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2021-10-28T12:59:19Z</dcterms:created>
  <dcterms:modified xsi:type="dcterms:W3CDTF">2021-10-28T12:59:19Z</dcterms:modified>
</cp:coreProperties>
</file>