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https://www.velvetjobs.com/job-descriptions/agriculture</w:t>
        </w:r>
      </w:hyperlink>
    </w:p>
    <w:p>
      <w:pPr>
        <w:pStyle w:val="Heading1"/>
      </w:pPr>
      <w:bookmarkStart w:id="21" w:name="example-of-agriculture-job-description"/>
      <w:r>
        <w:t xml:space="preserve">Example of Agriculture Job Description</w:t>
      </w:r>
      <w:bookmarkEnd w:id="21"/>
    </w:p>
    <w:p>
      <w:pPr>
        <w:pStyle w:val="Compact"/>
      </w:pPr>
      <w:r>
        <w:t xml:space="preserve">Our growing company is searching for experienced candidates for the position of agriculture.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riculture"/>
      <w:r>
        <w:t xml:space="preserve">Responsibilities for agriculture</w:t>
      </w:r>
      <w:bookmarkEnd w:id="22"/>
    </w:p>
    <w:p>
      <w:pPr>
        <w:pStyle w:val="Compact"/>
        <w:numPr>
          <w:numId w:val="1001"/>
          <w:ilvl w:val="0"/>
        </w:numPr>
      </w:pPr>
      <w:r>
        <w:t xml:space="preserve">Assessment of the scientific adequacy of HACCP plans, SSOP's, verification sampling procedures or other food safety system components</w:t>
      </w:r>
    </w:p>
    <w:p>
      <w:pPr>
        <w:pStyle w:val="Compact"/>
        <w:numPr>
          <w:numId w:val="1001"/>
          <w:ilvl w:val="0"/>
        </w:numPr>
      </w:pPr>
      <w:r>
        <w:t xml:space="preserve">Documentation of failure to meet regulatory requirements and of administrative enforcement actions</w:t>
      </w:r>
    </w:p>
    <w:p>
      <w:pPr>
        <w:pStyle w:val="Compact"/>
        <w:numPr>
          <w:numId w:val="1001"/>
          <w:ilvl w:val="0"/>
        </w:numPr>
      </w:pPr>
      <w:r>
        <w:t xml:space="preserve">Investigation of violations of governing laws and regulations</w:t>
      </w:r>
    </w:p>
    <w:p>
      <w:pPr>
        <w:pStyle w:val="Compact"/>
        <w:numPr>
          <w:numId w:val="1001"/>
          <w:ilvl w:val="0"/>
        </w:numPr>
      </w:pPr>
      <w:r>
        <w:t xml:space="preserve">Control of adulterated and/or misbranded products through retentions and voluntary recalls</w:t>
      </w:r>
    </w:p>
    <w:p>
      <w:pPr>
        <w:pStyle w:val="Compact"/>
        <w:numPr>
          <w:numId w:val="1001"/>
          <w:ilvl w:val="0"/>
        </w:numPr>
      </w:pPr>
      <w:r>
        <w:t xml:space="preserve">Implements and monitors administrative enforcement actions</w:t>
      </w:r>
    </w:p>
    <w:p>
      <w:pPr>
        <w:pStyle w:val="Compact"/>
        <w:numPr>
          <w:numId w:val="1001"/>
          <w:ilvl w:val="0"/>
        </w:numPr>
      </w:pPr>
      <w:r>
        <w:t xml:space="preserve">Investigates of consumer complaints</w:t>
      </w:r>
    </w:p>
    <w:p>
      <w:pPr>
        <w:pStyle w:val="Compact"/>
        <w:numPr>
          <w:numId w:val="1001"/>
          <w:ilvl w:val="0"/>
        </w:numPr>
      </w:pPr>
      <w:r>
        <w:t xml:space="preserve">Oversee day-to-day verification of compliance with food safety system regulatory requirements in meat, poultry, and voluntary inspected product establishments</w:t>
      </w:r>
    </w:p>
    <w:p>
      <w:pPr>
        <w:pStyle w:val="Compact"/>
        <w:numPr>
          <w:numId w:val="1001"/>
          <w:ilvl w:val="0"/>
        </w:numPr>
      </w:pPr>
      <w:r>
        <w:t xml:space="preserve">Provides leadership and direction to district supervisors, EIAO Officers, and frontline inspectors to ensure that ODA-regulated slaughter and manufacturing activities have scientifically valid sampling programs and adequate controls for removal of diseased or unwholesome carcasses</w:t>
      </w:r>
    </w:p>
    <w:p>
      <w:pPr>
        <w:pStyle w:val="Compact"/>
        <w:numPr>
          <w:numId w:val="1001"/>
          <w:ilvl w:val="0"/>
        </w:numPr>
      </w:pPr>
      <w:r>
        <w:t xml:space="preserve">Ensures that administrative enforcement actions are legally and technically supportable, that due process rights of the industry are protected, and that follow-up on corrective action and verification plans resulting from deferred enforcement actions or those held in abeyance are properly executed</w:t>
      </w:r>
    </w:p>
    <w:p>
      <w:pPr>
        <w:pStyle w:val="Compact"/>
        <w:numPr>
          <w:numId w:val="1001"/>
          <w:ilvl w:val="0"/>
        </w:numPr>
      </w:pPr>
      <w:r>
        <w:t xml:space="preserve">Plans and coordinates activities of one statewide inspection program, assists with Food Safety Assessment (FSA) reviews, and supervises district Meat Inspector Supervisors</w:t>
      </w:r>
    </w:p>
    <w:p>
      <w:pPr>
        <w:pStyle w:val="Heading2"/>
      </w:pPr>
      <w:bookmarkStart w:id="23" w:name="qualifications-for-agriculture"/>
      <w:r>
        <w:t xml:space="preserve">Qualifications for agriculture</w:t>
      </w:r>
      <w:bookmarkEnd w:id="23"/>
    </w:p>
    <w:p>
      <w:pPr>
        <w:pStyle w:val="Compact"/>
        <w:numPr>
          <w:numId w:val="1002"/>
          <w:ilvl w:val="0"/>
        </w:numPr>
      </w:pPr>
      <w:r>
        <w:t xml:space="preserve">Explore remarketing opportunities (long and short term) in trader and professional end-user markets</w:t>
      </w:r>
    </w:p>
    <w:p>
      <w:pPr>
        <w:pStyle w:val="Compact"/>
        <w:numPr>
          <w:numId w:val="1002"/>
          <w:ilvl w:val="0"/>
        </w:numPr>
      </w:pPr>
      <w:r>
        <w:t xml:space="preserve">Identify potential buyers within national/international context</w:t>
      </w:r>
    </w:p>
    <w:p>
      <w:pPr>
        <w:pStyle w:val="Compact"/>
        <w:numPr>
          <w:numId w:val="1002"/>
          <w:ilvl w:val="0"/>
        </w:numPr>
      </w:pPr>
      <w:r>
        <w:t xml:space="preserve">Manage the daily operations of our online remarketing portal</w:t>
      </w:r>
    </w:p>
    <w:p>
      <w:pPr>
        <w:pStyle w:val="Compact"/>
        <w:numPr>
          <w:numId w:val="1002"/>
          <w:ilvl w:val="0"/>
        </w:numPr>
      </w:pPr>
      <w:r>
        <w:t xml:space="preserve">Proactively manage the inventory levels across the region for both size and aging</w:t>
      </w:r>
    </w:p>
    <w:p>
      <w:pPr>
        <w:pStyle w:val="Compact"/>
        <w:numPr>
          <w:numId w:val="1002"/>
          <w:ilvl w:val="0"/>
        </w:numPr>
      </w:pPr>
      <w:r>
        <w:t xml:space="preserve">Liaise with asset management and Product Overlay Asset Management and Remarketing</w:t>
      </w:r>
    </w:p>
    <w:p>
      <w:pPr>
        <w:pStyle w:val="Compact"/>
        <w:numPr>
          <w:numId w:val="1002"/>
          <w:ilvl w:val="0"/>
        </w:numPr>
      </w:pPr>
      <w:r>
        <w:t xml:space="preserve">Liaise with sales/account management, asset management, collections and recovery and financial partner on repossession of assets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ricultu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ricult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