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https://www.velvetjobs.com/job-descriptions/advisory-senior-manager</w:t>
        </w:r>
      </w:hyperlink>
    </w:p>
    <w:p>
      <w:pPr>
        <w:pStyle w:val="Heading1"/>
      </w:pPr>
      <w:bookmarkStart w:id="21" w:name="example-of-advisory-senior-manager-job-description"/>
      <w:r>
        <w:t xml:space="preserve">Example of Advisory Senior Manager Job Description</w:t>
      </w:r>
      <w:bookmarkEnd w:id="21"/>
    </w:p>
    <w:p>
      <w:pPr>
        <w:pStyle w:val="Compact"/>
      </w:pPr>
      <w:r>
        <w:t xml:space="preserve">Our company is growing rapidly and is hiring for an advisory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isory-senior-manager"/>
      <w:r>
        <w:t xml:space="preserve">Responsibilities for advisory senior manager</w:t>
      </w:r>
      <w:bookmarkEnd w:id="22"/>
    </w:p>
    <w:p>
      <w:pPr>
        <w:pStyle w:val="Compact"/>
        <w:numPr>
          <w:numId w:val="1001"/>
          <w:ilvl w:val="0"/>
        </w:numPr>
      </w:pPr>
      <w:r>
        <w:t xml:space="preserve">Proactively lead complex proposals, shape opportunities in the marketplace, and participate in other business development activities</w:t>
      </w:r>
    </w:p>
    <w:p>
      <w:pPr>
        <w:pStyle w:val="Compact"/>
        <w:numPr>
          <w:numId w:val="1001"/>
          <w:ilvl w:val="0"/>
        </w:numPr>
      </w:pPr>
      <w:r>
        <w:t xml:space="preserve">Provide career guidance and mentorship to professional staff, and actively engage in fostering a sense of community within the practice</w:t>
      </w:r>
    </w:p>
    <w:p>
      <w:pPr>
        <w:pStyle w:val="Compact"/>
        <w:numPr>
          <w:numId w:val="1001"/>
          <w:ilvl w:val="0"/>
        </w:numPr>
      </w:pPr>
      <w:r>
        <w:t xml:space="preserve">Build, train, and retain highly effective analytic teams</w:t>
      </w:r>
    </w:p>
    <w:p>
      <w:pPr>
        <w:pStyle w:val="Compact"/>
        <w:numPr>
          <w:numId w:val="1001"/>
          <w:ilvl w:val="0"/>
        </w:numPr>
      </w:pPr>
      <w:r>
        <w:t xml:space="preserve">Play a leading role in engagement planning, economics, and financial management</w:t>
      </w:r>
    </w:p>
    <w:p>
      <w:pPr>
        <w:pStyle w:val="Compact"/>
        <w:numPr>
          <w:numId w:val="1001"/>
          <w:ilvl w:val="0"/>
        </w:numPr>
      </w:pPr>
      <w:r>
        <w:t xml:space="preserve">Drive the development and use of advanced analytic approaches, methodologies, and tools to meet the risk-focused needs of our clients</w:t>
      </w:r>
    </w:p>
    <w:p>
      <w:pPr>
        <w:pStyle w:val="Compact"/>
        <w:numPr>
          <w:numId w:val="1001"/>
          <w:ilvl w:val="0"/>
        </w:numPr>
      </w:pPr>
      <w:r>
        <w:t xml:space="preserve">Provide the consultation on the events, such as IPO, M&amp;A, Asset Backed Securities</w:t>
      </w:r>
    </w:p>
    <w:p>
      <w:pPr>
        <w:pStyle w:val="Compact"/>
        <w:numPr>
          <w:numId w:val="1001"/>
          <w:ilvl w:val="0"/>
        </w:numPr>
      </w:pPr>
      <w:r>
        <w:t xml:space="preserve">Provide accounting advice to stakeholders in the Insurance businesses on complex transactions, considering such items as the impact on the Bank’s Key Performance Indicators, capital, This also entails working with stakeholders in the Actuarial, Treasury and Balance Sheet Management, Taxation and other relevant groups and requires the use of significant professional judgment in determining an accounting recommendation</w:t>
      </w:r>
    </w:p>
    <w:p>
      <w:pPr>
        <w:pStyle w:val="Compact"/>
        <w:numPr>
          <w:numId w:val="1001"/>
          <w:ilvl w:val="0"/>
        </w:numPr>
      </w:pPr>
      <w:r>
        <w:t xml:space="preserve">Leading the implementation of certain accounting standards, by driving consensus among various executives across the Bank, , Actuarial, Business Units, Risk Management, Capital, Tax, Investor Relations, Internal Audit, , to successfully complete the adoption in a timely manner</w:t>
      </w:r>
    </w:p>
    <w:p>
      <w:pPr>
        <w:pStyle w:val="Compact"/>
        <w:numPr>
          <w:numId w:val="1001"/>
          <w:ilvl w:val="0"/>
        </w:numPr>
      </w:pPr>
      <w:r>
        <w:t xml:space="preserve">Provide effective challenge and guidance on compliance risks and support risky lines of business through various interactions and forum engagements</w:t>
      </w:r>
    </w:p>
    <w:p>
      <w:pPr>
        <w:pStyle w:val="Compact"/>
        <w:numPr>
          <w:numId w:val="1001"/>
          <w:ilvl w:val="0"/>
        </w:numPr>
      </w:pPr>
      <w:r>
        <w:t xml:space="preserve">Assist risky lines of business in the development and maintenance of the Compliance Program, such as how to monitor, report, and train</w:t>
      </w:r>
    </w:p>
    <w:p>
      <w:pPr>
        <w:pStyle w:val="Heading2"/>
      </w:pPr>
      <w:bookmarkStart w:id="23" w:name="qualifications-for-advisory-senior-manager"/>
      <w:r>
        <w:t xml:space="preserve">Qualifications for advisory senior manager</w:t>
      </w:r>
      <w:bookmarkEnd w:id="23"/>
    </w:p>
    <w:p>
      <w:pPr>
        <w:pStyle w:val="Compact"/>
        <w:numPr>
          <w:numId w:val="1002"/>
          <w:ilvl w:val="0"/>
        </w:numPr>
      </w:pPr>
      <w:r>
        <w:t xml:space="preserve">Creates long-term strategies and plans that reflect a thorough understanding of how the business operates</w:t>
      </w:r>
    </w:p>
    <w:p>
      <w:pPr>
        <w:pStyle w:val="Compact"/>
        <w:numPr>
          <w:numId w:val="1002"/>
          <w:ilvl w:val="0"/>
        </w:numPr>
      </w:pPr>
      <w:r>
        <w:t xml:space="preserve">Have an advanced working knowledge of Excel, Word, and Power Point, and a working knowledge of Access an asset</w:t>
      </w:r>
    </w:p>
    <w:p>
      <w:pPr>
        <w:pStyle w:val="Compact"/>
        <w:numPr>
          <w:numId w:val="1002"/>
          <w:ilvl w:val="0"/>
        </w:numPr>
      </w:pPr>
      <w:r>
        <w:t xml:space="preserve">Relevant experience in distressed advisory or restructuring work</w:t>
      </w:r>
    </w:p>
    <w:p>
      <w:pPr>
        <w:pStyle w:val="Compact"/>
        <w:numPr>
          <w:numId w:val="1002"/>
          <w:ilvl w:val="0"/>
        </w:numPr>
      </w:pPr>
      <w:r>
        <w:t xml:space="preserve">Experience from an external secondment or previous position within a bank or similar financial institution</w:t>
      </w:r>
    </w:p>
    <w:p>
      <w:pPr>
        <w:pStyle w:val="Compact"/>
        <w:numPr>
          <w:numId w:val="1002"/>
          <w:ilvl w:val="0"/>
        </w:numPr>
      </w:pPr>
      <w:r>
        <w:t xml:space="preserve">Provide advice in a variety of scenarios including UK and international corporate structuring, deals, reorganisations and wider strategic corporate tax advice</w:t>
      </w:r>
    </w:p>
    <w:p>
      <w:pPr>
        <w:pStyle w:val="Compact"/>
        <w:numPr>
          <w:numId w:val="1002"/>
          <w:ilvl w:val="0"/>
        </w:numPr>
      </w:pPr>
      <w:r>
        <w:t xml:space="preserve">Lead client relationships and develop new opportunities from your portfolio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y-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y-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2021-10-28T12:58:46Z</dcterms:created>
  <dcterms:modified xsi:type="dcterms:W3CDTF">2021-10-28T12:58:46Z</dcterms:modified>
</cp:coreProperties>
</file>