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https://www.velvetjobs.com/job-descriptions/advisory-director</w:t>
        </w:r>
      </w:hyperlink>
    </w:p>
    <w:p>
      <w:pPr>
        <w:pStyle w:val="Heading1"/>
      </w:pPr>
      <w:bookmarkStart w:id="21" w:name="example-of-advisory-director-job-description"/>
      <w:r>
        <w:t xml:space="preserve">Example of Advisory Director Job Description</w:t>
      </w:r>
      <w:bookmarkEnd w:id="21"/>
    </w:p>
    <w:p>
      <w:pPr>
        <w:pStyle w:val="Compact"/>
      </w:pPr>
      <w:r>
        <w:t xml:space="preserve">Our company is hiring for an advisory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director"/>
      <w:r>
        <w:t xml:space="preserve">Responsibilities for advisory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results of deep dives feed into the enhancement of reviews and monitoring activities</w:t>
      </w:r>
    </w:p>
    <w:p>
      <w:pPr>
        <w:pStyle w:val="Compact"/>
        <w:numPr>
          <w:numId w:val="1001"/>
          <w:ilvl w:val="0"/>
        </w:numPr>
      </w:pPr>
      <w:r>
        <w:t xml:space="preserve">Assist management in ECOD / Reviews &amp; Investigations in other tasks that may arise from time to time</w:t>
      </w:r>
    </w:p>
    <w:p>
      <w:pPr>
        <w:pStyle w:val="Compact"/>
        <w:numPr>
          <w:numId w:val="1001"/>
          <w:ilvl w:val="0"/>
        </w:numPr>
      </w:pPr>
      <w:r>
        <w:t xml:space="preserve">Pursue activities to further develop practice – Network to develop prospective referrals - Identify niche areas of concentrations to expand practice – Cross-sell other Marcum service lines – participate in professional, business or charitable organizations</w:t>
      </w:r>
    </w:p>
    <w:p>
      <w:pPr>
        <w:pStyle w:val="Compact"/>
        <w:numPr>
          <w:numId w:val="1001"/>
          <w:ilvl w:val="0"/>
        </w:numPr>
      </w:pPr>
      <w:r>
        <w:t xml:space="preserve">Present at conferences, seminars and meetings of professional, legal or business group</w:t>
      </w:r>
    </w:p>
    <w:p>
      <w:pPr>
        <w:pStyle w:val="Compact"/>
        <w:numPr>
          <w:numId w:val="1001"/>
          <w:ilvl w:val="0"/>
        </w:numPr>
      </w:pPr>
      <w:r>
        <w:t xml:space="preserve">Familiar with the U.S. legal system, including applicable rules of evidence and procedure</w:t>
      </w:r>
    </w:p>
    <w:p>
      <w:pPr>
        <w:pStyle w:val="Compact"/>
        <w:numPr>
          <w:numId w:val="1001"/>
          <w:ilvl w:val="0"/>
        </w:numPr>
      </w:pPr>
      <w:r>
        <w:t xml:space="preserve">Key documents and other sources of information relating to damages</w:t>
      </w:r>
    </w:p>
    <w:p>
      <w:pPr>
        <w:pStyle w:val="Compact"/>
        <w:numPr>
          <w:numId w:val="1001"/>
          <w:ilvl w:val="0"/>
        </w:numPr>
      </w:pPr>
      <w:r>
        <w:t xml:space="preserve">Support in deposing key fact witnesses and opposing experts</w:t>
      </w:r>
    </w:p>
    <w:p>
      <w:pPr>
        <w:pStyle w:val="Compact"/>
        <w:numPr>
          <w:numId w:val="1001"/>
          <w:ilvl w:val="0"/>
        </w:numPr>
      </w:pPr>
      <w:r>
        <w:t xml:space="preserve">Alternative evaluations of damage calculations</w:t>
      </w:r>
    </w:p>
    <w:p>
      <w:pPr>
        <w:pStyle w:val="Compact"/>
        <w:numPr>
          <w:numId w:val="1001"/>
          <w:ilvl w:val="0"/>
        </w:numPr>
      </w:pPr>
      <w:r>
        <w:t xml:space="preserve">Ability to articulately communicate professional/technical knowledge</w:t>
      </w:r>
    </w:p>
    <w:p>
      <w:pPr>
        <w:pStyle w:val="Compact"/>
        <w:numPr>
          <w:numId w:val="1001"/>
          <w:ilvl w:val="0"/>
        </w:numPr>
      </w:pPr>
      <w:r>
        <w:t xml:space="preserve">Effective business advisory and client relations skills</w:t>
      </w:r>
    </w:p>
    <w:p>
      <w:pPr>
        <w:pStyle w:val="Heading2"/>
      </w:pPr>
      <w:bookmarkStart w:id="23" w:name="qualifications-for-advisory-director"/>
      <w:r>
        <w:t xml:space="preserve">Qualifications for advisory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Mergers and Acquisitions</w:t>
      </w:r>
    </w:p>
    <w:p>
      <w:pPr>
        <w:pStyle w:val="Compact"/>
        <w:numPr>
          <w:numId w:val="1002"/>
          <w:ilvl w:val="0"/>
        </w:numPr>
      </w:pPr>
      <w:r>
        <w:t xml:space="preserve">Ability to identify potential transaction risks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business-related field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Series 7 license required and must be held for a minimum of 2 years</w:t>
      </w:r>
    </w:p>
    <w:p>
      <w:pPr>
        <w:pStyle w:val="Compact"/>
        <w:numPr>
          <w:numId w:val="1002"/>
          <w:ilvl w:val="0"/>
        </w:numPr>
      </w:pPr>
      <w:r>
        <w:t xml:space="preserve">Series 66, 9, 10 and 24 licenses required or must be obtained within 4 months of hire</w:t>
      </w:r>
    </w:p>
    <w:p>
      <w:pPr>
        <w:pStyle w:val="Compact"/>
        <w:numPr>
          <w:numId w:val="1002"/>
          <w:ilvl w:val="0"/>
        </w:numPr>
      </w:pPr>
      <w:r>
        <w:t xml:space="preserve">Strong conflict-management and problem-solving skills and independent decision making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2021-10-28T13:37:00Z</dcterms:created>
  <dcterms:modified xsi:type="dcterms:W3CDTF">2021-10-28T13:37:00Z</dcterms:modified>
</cp:coreProperties>
</file>