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https://www.velvetjobs.com/job-descriptions/advisory-architect</w:t>
        </w:r>
      </w:hyperlink>
    </w:p>
    <w:p>
      <w:pPr>
        <w:pStyle w:val="Heading1"/>
      </w:pPr>
      <w:bookmarkStart w:id="21" w:name="example-of-advisory-architect-job-description"/>
      <w:r>
        <w:t xml:space="preserve">Example of Advisory Architect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advisory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architect"/>
      <w:r>
        <w:t xml:space="preserve">Responsibilities for advisory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collaborate with the project team to deliver end to end GRC projects</w:t>
      </w:r>
    </w:p>
    <w:p>
      <w:pPr>
        <w:pStyle w:val="Compact"/>
        <w:numPr>
          <w:numId w:val="1001"/>
          <w:ilvl w:val="0"/>
        </w:numPr>
      </w:pPr>
      <w:r>
        <w:t xml:space="preserve">Ensure successful project outcome and quality based on requirements as signed off by the client</w:t>
      </w:r>
    </w:p>
    <w:p>
      <w:pPr>
        <w:pStyle w:val="Compact"/>
        <w:numPr>
          <w:numId w:val="1001"/>
          <w:ilvl w:val="0"/>
        </w:numPr>
      </w:pPr>
      <w:r>
        <w:t xml:space="preserve">Provide detailed GRC insight and industry recommendation during the scoping and requirements gathering phase</w:t>
      </w:r>
    </w:p>
    <w:p>
      <w:pPr>
        <w:pStyle w:val="Compact"/>
        <w:numPr>
          <w:numId w:val="1001"/>
          <w:ilvl w:val="0"/>
        </w:numPr>
      </w:pPr>
      <w:r>
        <w:t xml:space="preserve">Manage project issues and escalations</w:t>
      </w:r>
    </w:p>
    <w:p>
      <w:pPr>
        <w:pStyle w:val="Compact"/>
        <w:numPr>
          <w:numId w:val="1001"/>
          <w:ilvl w:val="0"/>
        </w:numPr>
      </w:pPr>
      <w:r>
        <w:t xml:space="preserve">Understand client Response for Proposals (RFPs) requirements and help the team prepare and respond in a timely manner</w:t>
      </w:r>
    </w:p>
    <w:p>
      <w:pPr>
        <w:pStyle w:val="Compact"/>
        <w:numPr>
          <w:numId w:val="1001"/>
          <w:ilvl w:val="0"/>
        </w:numPr>
      </w:pPr>
      <w:r>
        <w:t xml:space="preserve">Plan and respond to critical issues relating to the project</w:t>
      </w:r>
    </w:p>
    <w:p>
      <w:pPr>
        <w:pStyle w:val="Compact"/>
        <w:numPr>
          <w:numId w:val="1001"/>
          <w:ilvl w:val="0"/>
        </w:numPr>
      </w:pPr>
      <w:r>
        <w:t xml:space="preserve">Review documentation prepared by team members and provide constructive, timely feedback</w:t>
      </w:r>
    </w:p>
    <w:p>
      <w:pPr>
        <w:pStyle w:val="Compact"/>
        <w:numPr>
          <w:numId w:val="1001"/>
          <w:ilvl w:val="0"/>
        </w:numPr>
      </w:pPr>
      <w:r>
        <w:t xml:space="preserve">Identify opportunities across existing and new clients and manage these accordingly</w:t>
      </w:r>
    </w:p>
    <w:p>
      <w:pPr>
        <w:pStyle w:val="Compact"/>
        <w:numPr>
          <w:numId w:val="1001"/>
          <w:ilvl w:val="0"/>
        </w:numPr>
      </w:pPr>
      <w:r>
        <w:t xml:space="preserve">Actively work with new and existing clients, become a trusted advisor on GRC subject matters and deliver high quality output</w:t>
      </w:r>
    </w:p>
    <w:p>
      <w:pPr>
        <w:pStyle w:val="Compact"/>
        <w:numPr>
          <w:numId w:val="1001"/>
          <w:ilvl w:val="0"/>
        </w:numPr>
      </w:pPr>
      <w:r>
        <w:t xml:space="preserve">Lead effort on designing a broader user training programs for internal capability development and client projects</w:t>
      </w:r>
    </w:p>
    <w:p>
      <w:pPr>
        <w:pStyle w:val="Heading2"/>
      </w:pPr>
      <w:bookmarkStart w:id="23" w:name="qualifications-for-advisory-architect"/>
      <w:r>
        <w:t xml:space="preserve">Qualifications for advisory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or exposure to SAP/Oracle offerings, BlueMix, CMS &amp; Softlayer, Z-Cloud and Rapid Migration Workshop, Hybrid Exploration Workshop</w:t>
      </w:r>
    </w:p>
    <w:p>
      <w:pPr>
        <w:pStyle w:val="Compact"/>
        <w:numPr>
          <w:numId w:val="1002"/>
          <w:ilvl w:val="0"/>
        </w:numPr>
      </w:pPr>
      <w:r>
        <w:t xml:space="preserve">Qualifications - strong academics or equivalent experience</w:t>
      </w:r>
    </w:p>
    <w:p>
      <w:pPr>
        <w:pStyle w:val="Compact"/>
        <w:numPr>
          <w:numId w:val="1002"/>
          <w:ilvl w:val="0"/>
        </w:numPr>
      </w:pPr>
      <w:r>
        <w:t xml:space="preserve">Ability to confidentially present to both technical and business audiences</w:t>
      </w:r>
    </w:p>
    <w:p>
      <w:pPr>
        <w:pStyle w:val="Compact"/>
        <w:numPr>
          <w:numId w:val="1002"/>
          <w:ilvl w:val="0"/>
        </w:numPr>
      </w:pPr>
      <w:r>
        <w:t xml:space="preserve">Knowledge of architecture methodologies, standards, frameworks and tools</w:t>
      </w:r>
    </w:p>
    <w:p>
      <w:pPr>
        <w:pStyle w:val="Compact"/>
        <w:numPr>
          <w:numId w:val="1002"/>
          <w:ilvl w:val="0"/>
        </w:numPr>
      </w:pPr>
      <w:r>
        <w:t xml:space="preserve">Qualification such as CISSP, CISA, CISM, CCNP, CRISC preferred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designing and implementing an overall cyber security architecture (e.g., logical, physical, system integration) for medium/large organisations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2021-10-28T12:52:47Z</dcterms:created>
  <dcterms:modified xsi:type="dcterms:W3CDTF">2021-10-28T12:52:47Z</dcterms:modified>
</cp:coreProperties>
</file>